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720" w:lineRule="atLeast"/>
        <w:jc w:val="center"/>
        <w:rPr>
          <w:rFonts w:hint="eastAsia" w:ascii="方正小标宋简体" w:hAnsi="方正小标宋简体" w:eastAsia="方正小标宋简体" w:cs="方正小标宋简体"/>
          <w:color w:val="000000"/>
          <w:sz w:val="32"/>
          <w:szCs w:val="32"/>
          <w:lang w:eastAsia="zh-CN"/>
        </w:rPr>
      </w:pPr>
      <w:r>
        <w:rPr>
          <w:rFonts w:hint="eastAsia" w:ascii="方正小标宋简体" w:hAnsi="方正小标宋简体" w:eastAsia="方正小标宋简体" w:cs="方正小标宋简体"/>
          <w:color w:val="000000"/>
          <w:sz w:val="32"/>
          <w:szCs w:val="32"/>
          <w:lang w:val="en-US" w:eastAsia="zh-CN"/>
        </w:rPr>
        <w:t>洛扎县医保局</w:t>
      </w:r>
      <w:r>
        <w:rPr>
          <w:rFonts w:hint="eastAsia" w:ascii="方正小标宋简体" w:hAnsi="方正小标宋简体" w:eastAsia="方正小标宋简体" w:cs="方正小标宋简体"/>
          <w:color w:val="000000"/>
          <w:sz w:val="32"/>
          <w:szCs w:val="32"/>
          <w:lang w:eastAsia="zh-CN"/>
        </w:rPr>
        <w:t>2023</w:t>
      </w:r>
      <w:r>
        <w:rPr>
          <w:rFonts w:hint="eastAsia" w:ascii="方正小标宋简体" w:hAnsi="方正小标宋简体" w:eastAsia="方正小标宋简体" w:cs="方正小标宋简体"/>
          <w:color w:val="000000"/>
          <w:sz w:val="32"/>
          <w:szCs w:val="32"/>
        </w:rPr>
        <w:t>年度部门预算</w:t>
      </w:r>
      <w:r>
        <w:rPr>
          <w:rFonts w:hint="eastAsia" w:ascii="方正小标宋简体" w:hAnsi="方正小标宋简体" w:eastAsia="方正小标宋简体" w:cs="方正小标宋简体"/>
          <w:color w:val="000000"/>
          <w:sz w:val="32"/>
          <w:szCs w:val="32"/>
          <w:lang w:eastAsia="zh-CN"/>
        </w:rPr>
        <w:t>（</w:t>
      </w:r>
      <w:r>
        <w:rPr>
          <w:rFonts w:hint="eastAsia" w:ascii="方正小标宋简体" w:hAnsi="方正小标宋简体" w:eastAsia="方正小标宋简体" w:cs="方正小标宋简体"/>
          <w:color w:val="000000"/>
          <w:sz w:val="32"/>
          <w:szCs w:val="32"/>
          <w:lang w:val="en-US" w:eastAsia="zh-CN"/>
        </w:rPr>
        <w:t>整改</w:t>
      </w:r>
      <w:r>
        <w:rPr>
          <w:rFonts w:hint="eastAsia" w:ascii="方正小标宋简体" w:hAnsi="方正小标宋简体" w:eastAsia="方正小标宋简体" w:cs="方正小标宋简体"/>
          <w:color w:val="000000"/>
          <w:sz w:val="32"/>
          <w:szCs w:val="32"/>
          <w:lang w:eastAsia="zh-CN"/>
        </w:rPr>
        <w:t>）</w:t>
      </w:r>
    </w:p>
    <w:p>
      <w:pPr>
        <w:pStyle w:val="4"/>
        <w:shd w:val="clear" w:color="auto" w:fill="FFFFFF"/>
        <w:spacing w:before="0" w:beforeAutospacing="0" w:after="0" w:afterAutospacing="0" w:line="720" w:lineRule="atLeast"/>
        <w:jc w:val="center"/>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202</w:t>
      </w:r>
      <w:r>
        <w:rPr>
          <w:rFonts w:hint="eastAsia" w:ascii="方正小标宋简体" w:hAnsi="方正小标宋简体" w:eastAsia="方正小标宋简体" w:cs="方正小标宋简体"/>
          <w:color w:val="000000"/>
          <w:sz w:val="32"/>
          <w:szCs w:val="32"/>
          <w:lang w:val="en-US" w:eastAsia="zh-CN"/>
        </w:rPr>
        <w:t>3</w:t>
      </w:r>
      <w:r>
        <w:rPr>
          <w:rFonts w:hint="eastAsia" w:ascii="方正小标宋简体" w:hAnsi="方正小标宋简体" w:eastAsia="方正小标宋简体" w:cs="方正小标宋简体"/>
          <w:color w:val="000000"/>
          <w:sz w:val="32"/>
          <w:szCs w:val="32"/>
        </w:rPr>
        <w:t>年01月2</w:t>
      </w:r>
      <w:r>
        <w:rPr>
          <w:rFonts w:hint="eastAsia" w:ascii="方正小标宋简体" w:hAnsi="方正小标宋简体" w:eastAsia="方正小标宋简体" w:cs="方正小标宋简体"/>
          <w:color w:val="000000"/>
          <w:sz w:val="32"/>
          <w:szCs w:val="32"/>
          <w:lang w:val="en-US" w:eastAsia="zh-CN"/>
        </w:rPr>
        <w:t>9</w:t>
      </w:r>
      <w:r>
        <w:rPr>
          <w:rFonts w:hint="eastAsia" w:ascii="方正小标宋简体" w:hAnsi="方正小标宋简体" w:eastAsia="方正小标宋简体" w:cs="方正小标宋简体"/>
          <w:color w:val="000000"/>
          <w:sz w:val="32"/>
          <w:szCs w:val="32"/>
        </w:rPr>
        <w:t>日</w:t>
      </w:r>
    </w:p>
    <w:p>
      <w:pPr>
        <w:pStyle w:val="4"/>
        <w:shd w:val="clear" w:color="auto" w:fill="FFFFFF"/>
        <w:spacing w:before="0" w:beforeAutospacing="0" w:after="0" w:afterAutospacing="0" w:line="720" w:lineRule="atLeast"/>
        <w:jc w:val="center"/>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录 目</w:t>
      </w:r>
    </w:p>
    <w:p>
      <w:pPr>
        <w:pStyle w:val="4"/>
        <w:shd w:val="clear" w:color="auto" w:fill="FFFFFF"/>
        <w:spacing w:before="0" w:beforeAutospacing="0" w:after="0" w:afterAutospacing="0" w:line="720" w:lineRule="atLeast"/>
        <w:ind w:firstLine="640" w:firstLineChars="200"/>
        <w:jc w:val="left"/>
        <w:rPr>
          <w:rFonts w:hint="eastAsia" w:ascii="方正小标宋简体" w:hAnsi="方正小标宋简体" w:eastAsia="方正小标宋简体" w:cs="方正小标宋简体"/>
          <w:color w:val="000000"/>
          <w:sz w:val="32"/>
          <w:szCs w:val="32"/>
          <w:lang w:eastAsia="zh-CN"/>
        </w:rPr>
      </w:pPr>
      <w:r>
        <w:rPr>
          <w:rFonts w:hint="eastAsia" w:ascii="方正小标宋简体" w:hAnsi="方正小标宋简体" w:eastAsia="方正小标宋简体" w:cs="方正小标宋简体"/>
          <w:color w:val="000000"/>
          <w:sz w:val="32"/>
          <w:szCs w:val="32"/>
          <w:lang w:val="en-US" w:eastAsia="zh-CN"/>
        </w:rPr>
        <w:t>洛扎县医保局</w:t>
      </w:r>
      <w:r>
        <w:rPr>
          <w:rFonts w:hint="eastAsia" w:ascii="方正小标宋简体" w:hAnsi="方正小标宋简体" w:eastAsia="方正小标宋简体" w:cs="方正小标宋简体"/>
          <w:color w:val="000000"/>
          <w:sz w:val="32"/>
          <w:szCs w:val="32"/>
          <w:lang w:eastAsia="zh-CN"/>
        </w:rPr>
        <w:t xml:space="preserve">（部门）概况 第一部分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jc w:val="left"/>
        <w:textAlignment w:val="auto"/>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一、主要职能</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jc w:val="left"/>
        <w:textAlignment w:val="auto"/>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二、部门预算单位构成</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560" w:firstLineChars="200"/>
        <w:jc w:val="left"/>
        <w:textAlignment w:val="auto"/>
        <w:rPr>
          <w:rFonts w:hint="eastAsia" w:ascii="方正仿宋_GB2312" w:hAnsi="方正仿宋_GB2312" w:eastAsia="方正仿宋_GB2312" w:cs="方正仿宋_GB2312"/>
          <w:color w:val="000000"/>
          <w:sz w:val="28"/>
          <w:szCs w:val="28"/>
          <w:lang w:val="en-US" w:eastAsia="zh-CN"/>
        </w:rPr>
      </w:pPr>
      <w:r>
        <w:rPr>
          <w:rFonts w:hint="eastAsia" w:ascii="方正仿宋_GB2312" w:hAnsi="方正仿宋_GB2312" w:eastAsia="方正仿宋_GB2312" w:cs="方正仿宋_GB2312"/>
          <w:color w:val="000000"/>
          <w:sz w:val="28"/>
          <w:szCs w:val="28"/>
          <w:lang w:val="en-US" w:eastAsia="zh-CN"/>
        </w:rPr>
        <w:t>第二部分 洛扎县医保局（部门）2023年度部门预算明细表 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jc w:val="left"/>
        <w:textAlignment w:val="auto"/>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一、部门收支总体情况表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jc w:val="left"/>
        <w:textAlignment w:val="auto"/>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二、部门收入总体情况表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jc w:val="left"/>
        <w:textAlignment w:val="auto"/>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三、部门支出总体情况表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jc w:val="left"/>
        <w:textAlignment w:val="auto"/>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四、财政拨款收支总体情况表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jc w:val="left"/>
        <w:textAlignment w:val="auto"/>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五、一般公共预算支出情况表（按功能分类科目）</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jc w:val="left"/>
        <w:textAlignment w:val="auto"/>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六、一般公共预算基本支出情况表（按经济分类款级科目）</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jc w:val="left"/>
        <w:textAlignment w:val="auto"/>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七、一般公共预算“三公”经费支出情况表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jc w:val="left"/>
        <w:textAlignment w:val="auto"/>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八、政府性基金“三公”经费支出情况表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jc w:val="left"/>
        <w:textAlignment w:val="auto"/>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九、政府性基金预算支出情况表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jc w:val="left"/>
        <w:textAlignment w:val="auto"/>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十、政府购买服务预算表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jc w:val="left"/>
        <w:textAlignment w:val="auto"/>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十一、项目支出绩效表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560" w:firstLineChars="200"/>
        <w:jc w:val="left"/>
        <w:textAlignment w:val="auto"/>
        <w:rPr>
          <w:rFonts w:hint="eastAsia"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sz w:val="28"/>
          <w:szCs w:val="28"/>
        </w:rPr>
        <w:t>第三部分</w:t>
      </w:r>
      <w:r>
        <w:rPr>
          <w:rFonts w:hint="eastAsia" w:ascii="方正仿宋_GB2312" w:hAnsi="方正仿宋_GB2312" w:eastAsia="方正仿宋_GB2312" w:cs="方正仿宋_GB2312"/>
          <w:color w:val="000000"/>
          <w:sz w:val="28"/>
          <w:szCs w:val="28"/>
          <w:lang w:val="en-US" w:eastAsia="zh-CN"/>
        </w:rPr>
        <w:t>洛扎县医保局</w:t>
      </w:r>
      <w:r>
        <w:rPr>
          <w:rFonts w:hint="eastAsia" w:ascii="方正仿宋_GB2312" w:hAnsi="方正仿宋_GB2312" w:eastAsia="方正仿宋_GB2312" w:cs="方正仿宋_GB2312"/>
          <w:color w:val="000000"/>
          <w:sz w:val="28"/>
          <w:szCs w:val="28"/>
        </w:rPr>
        <w:t>（部门）</w:t>
      </w:r>
      <w:r>
        <w:rPr>
          <w:rFonts w:hint="eastAsia" w:ascii="方正仿宋_GB2312" w:hAnsi="方正仿宋_GB2312" w:eastAsia="方正仿宋_GB2312" w:cs="方正仿宋_GB2312"/>
          <w:color w:val="000000"/>
          <w:sz w:val="28"/>
          <w:szCs w:val="28"/>
          <w:lang w:eastAsia="zh-CN"/>
        </w:rPr>
        <w:t>2023</w:t>
      </w:r>
      <w:r>
        <w:rPr>
          <w:rFonts w:hint="eastAsia" w:ascii="方正仿宋_GB2312" w:hAnsi="方正仿宋_GB2312" w:eastAsia="方正仿宋_GB2312" w:cs="方正仿宋_GB2312"/>
          <w:color w:val="000000"/>
          <w:sz w:val="28"/>
          <w:szCs w:val="28"/>
        </w:rPr>
        <w:t>年度部门预算数据分析</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jc w:val="left"/>
        <w:textAlignment w:val="auto"/>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名词解释 第四部分</w:t>
      </w:r>
    </w:p>
    <w:p>
      <w:pPr>
        <w:pStyle w:val="4"/>
        <w:shd w:val="clear" w:color="auto" w:fill="FFFFFF"/>
        <w:spacing w:before="0" w:beforeAutospacing="0" w:after="0" w:afterAutospacing="0" w:line="720" w:lineRule="atLeast"/>
        <w:jc w:val="center"/>
        <w:rPr>
          <w:rFonts w:hint="eastAsia" w:ascii="方正小标宋简体" w:hAnsi="方正小标宋简体" w:eastAsia="方正小标宋简体" w:cs="方正小标宋简体"/>
          <w:color w:val="000000"/>
          <w:sz w:val="2"/>
          <w:szCs w:val="2"/>
        </w:rPr>
      </w:pPr>
      <w:r>
        <w:rPr>
          <w:rFonts w:hint="eastAsia" w:ascii="方正小标宋简体" w:hAnsi="方正小标宋简体" w:eastAsia="方正小标宋简体" w:cs="方正小标宋简体"/>
          <w:color w:val="000000"/>
          <w:sz w:val="32"/>
          <w:szCs w:val="32"/>
        </w:rPr>
        <w:t> 第一部分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40" w:firstLineChars="200"/>
        <w:jc w:val="center"/>
        <w:textAlignment w:val="auto"/>
        <w:rPr>
          <w:rFonts w:hint="eastAsia" w:ascii="方正小标宋简体" w:hAnsi="方正小标宋简体" w:eastAsia="方正小标宋简体" w:cs="方正小标宋简体"/>
          <w:color w:val="000000"/>
          <w:sz w:val="2"/>
          <w:szCs w:val="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jc w:val="center"/>
        <w:textAlignment w:val="auto"/>
        <w:rPr>
          <w:rFonts w:hint="eastAsia" w:ascii="微软雅黑" w:hAnsi="微软雅黑" w:eastAsia="微软雅黑"/>
          <w:color w:val="000000"/>
          <w:sz w:val="2"/>
          <w:szCs w:val="2"/>
        </w:rPr>
      </w:pPr>
      <w:r>
        <w:rPr>
          <w:rFonts w:hint="eastAsia" w:ascii="方正小标宋简体" w:hAnsi="方正小标宋简体" w:eastAsia="方正小标宋简体" w:cs="方正小标宋简体"/>
          <w:color w:val="000000"/>
          <w:sz w:val="32"/>
          <w:szCs w:val="32"/>
          <w:lang w:eastAsia="zh-CN"/>
        </w:rPr>
        <w:t>洛扎县医保局</w:t>
      </w:r>
      <w:r>
        <w:rPr>
          <w:rFonts w:hint="eastAsia" w:ascii="方正小标宋简体" w:hAnsi="方正小标宋简体" w:eastAsia="方正小标宋简体" w:cs="方正小标宋简体"/>
          <w:color w:val="000000"/>
          <w:sz w:val="32"/>
          <w:szCs w:val="32"/>
        </w:rPr>
        <w:t>（部门）概况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黑体"/>
          <w:color w:val="000000"/>
          <w:sz w:val="2"/>
          <w:szCs w:val="2"/>
          <w:lang w:val="en-US" w:eastAsia="zh-CN"/>
        </w:rPr>
      </w:pPr>
      <w:r>
        <w:rPr>
          <w:rFonts w:hint="eastAsia" w:ascii="黑体" w:hAnsi="黑体" w:eastAsia="黑体"/>
          <w:color w:val="000000"/>
          <w:sz w:val="32"/>
          <w:szCs w:val="32"/>
        </w:rPr>
        <w:t>一、主要职</w:t>
      </w:r>
      <w:r>
        <w:rPr>
          <w:rFonts w:hint="eastAsia" w:ascii="黑体" w:hAnsi="黑体" w:eastAsia="黑体"/>
          <w:color w:val="000000"/>
          <w:sz w:val="32"/>
          <w:szCs w:val="32"/>
          <w:lang w:val="en-US" w:eastAsia="zh-CN"/>
        </w:rPr>
        <w:t>责</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一）贯彻执行国家、自治区和市医疗保险、生育保险、医疗救助等医疗保障制度的法律法规、政策、规划和标准。按照医疗保险、生育保险、医疗救助等医疗保障制度的地方性法规、政府规章和政策、规划、标准组织实施。</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（二）监督管理全县医疗保障基金，建立健全医疗保障基金安全防控机制，推进医疗保障基金支付方式改革。</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（三）组织落实自治区医疗保障筹资和待遇政策，完善动态调整机制，统筹城乡医疗保障待遇标准，建立健全与筹资水平相适应的待遇调整机制。健全完善大病保险制度，推进长期护理保险制度改革。</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（四）组织实施全区城乡统一的药品、医用耗材、医疗服务项目、医疗服务设施等医疗保障目录和支付标准，建立动态调整机制。</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五）负责执行自治区药品、医用耗材价格和医疗服务项目、医疗服务设施收费等政策，建立医疗保障支付医药服务价格合理确定和动态调整机制，推动建立市场主导的社会医药服务价格形成机制，建立价格信息监测和信息发布制度。</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（六）监督实施全县药品、医用耗材的招标采购政策，指导药品、医用耗材招标采购平台建设。</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（七）监督管理纳入医疗保障范围内的医疗服务行为和医疗费用，依法依规查处医疗保障领域违法违规行为。</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（八）负责全县医疗保障经办管理、公共服务体系和信息化建设。贯彻执行自治区异地就医管理和费用结算政策，完善异地就医费用结算办法和医疗保险关系转移接续制度。</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（九）完成县委、县政府交办的其他任务。</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十）职能转变。按照国家、自治区、市关于转变政府职能，深化放管服改革，深入推进审批服务便民化的决策部署，推进本系统转变政府职能，完善统一的城乡居民基本医疗保险制度和大病保险制度，建立健全覆盖全民、城乡统筹的多层次医疗保障体系，不断提高医疗保障水平，确保医保资金合理使用、安全可控，推进医疗、医保、医药“三医联动”改革，更好保障人民群众就医需求、减轻医药费负担。</w:t>
      </w:r>
    </w:p>
    <w:p>
      <w:pPr>
        <w:numPr>
          <w:ilvl w:val="0"/>
          <w:numId w:val="0"/>
        </w:num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十一）与县卫生健康委员会的有关职责分工。县卫生健康委员会、县医疗保障局等部门在医疗、医保、医药等方面加强制度、政策衔接，建立沟通协商机制，协同推进改革，提高医疗资源使用效率和医疗保障水平。</w:t>
      </w:r>
    </w:p>
    <w:p>
      <w:pPr>
        <w:ind w:firstLine="640" w:firstLineChars="200"/>
        <w:rPr>
          <w:rFonts w:ascii="仿宋" w:hAnsi="仿宋" w:eastAsia="仿宋"/>
          <w:sz w:val="32"/>
          <w:szCs w:val="32"/>
        </w:rPr>
      </w:pPr>
    </w:p>
    <w:p>
      <w:pPr>
        <w:pStyle w:val="4"/>
        <w:shd w:val="clear" w:color="auto" w:fill="FFFFFF"/>
        <w:spacing w:before="0" w:beforeAutospacing="0" w:after="0" w:afterAutospacing="0" w:line="720" w:lineRule="atLeast"/>
        <w:ind w:firstLine="480"/>
        <w:rPr>
          <w:rFonts w:hint="eastAsia" w:ascii="微软雅黑" w:hAnsi="微软雅黑" w:eastAsia="微软雅黑"/>
          <w:color w:val="000000"/>
          <w:sz w:val="2"/>
          <w:szCs w:val="2"/>
        </w:rPr>
      </w:pPr>
      <w:r>
        <w:rPr>
          <w:rFonts w:hint="eastAsia" w:ascii="黑体" w:hAnsi="黑体" w:eastAsia="黑体"/>
          <w:color w:val="000000"/>
          <w:sz w:val="32"/>
          <w:szCs w:val="32"/>
        </w:rPr>
        <w:t>二、部门预算单位构成</w:t>
      </w:r>
    </w:p>
    <w:p>
      <w:pPr>
        <w:ind w:firstLine="640" w:firstLineChars="200"/>
        <w:rPr>
          <w:rFonts w:hint="default" w:ascii="方正小标宋简体" w:hAnsi="方正小标宋简体" w:eastAsia="方正小标宋简体" w:cs="方正小标宋简体"/>
          <w:color w:val="000000"/>
          <w:sz w:val="32"/>
          <w:szCs w:val="32"/>
          <w:lang w:val="en-US" w:eastAsia="zh-CN"/>
        </w:rPr>
      </w:pPr>
      <w:r>
        <w:rPr>
          <w:rFonts w:hint="eastAsia"/>
          <w:color w:val="000000"/>
          <w:sz w:val="32"/>
          <w:szCs w:val="32"/>
          <w:lang w:val="en-US" w:eastAsia="zh-CN"/>
        </w:rPr>
        <w:t>西藏洛扎县医疗保障局</w:t>
      </w:r>
      <w:r>
        <w:rPr>
          <w:rFonts w:hint="eastAsia"/>
          <w:color w:val="000000"/>
          <w:sz w:val="32"/>
          <w:szCs w:val="32"/>
        </w:rPr>
        <w:t>为一级预算单位，无二级预算单位，内</w:t>
      </w:r>
      <w:r>
        <w:rPr>
          <w:rFonts w:hint="eastAsia" w:ascii="仿宋" w:hAnsi="仿宋" w:eastAsia="仿宋"/>
          <w:sz w:val="32"/>
          <w:szCs w:val="32"/>
        </w:rPr>
        <w:t>部门</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w:t>
      </w:r>
      <w:r>
        <w:rPr>
          <w:rFonts w:hint="eastAsia" w:ascii="仿宋" w:hAnsi="仿宋" w:eastAsia="仿宋"/>
          <w:sz w:val="32"/>
          <w:szCs w:val="32"/>
        </w:rPr>
        <w:t>个机构、</w:t>
      </w:r>
      <w:r>
        <w:rPr>
          <w:rFonts w:hint="eastAsia" w:ascii="仿宋" w:hAnsi="仿宋" w:eastAsia="仿宋"/>
          <w:sz w:val="32"/>
          <w:szCs w:val="32"/>
          <w:lang w:eastAsia="zh-CN"/>
        </w:rPr>
        <w:t>为西藏洛扎县医疗保障</w:t>
      </w:r>
      <w:r>
        <w:rPr>
          <w:rFonts w:hint="eastAsia" w:ascii="仿宋" w:hAnsi="仿宋" w:eastAsia="仿宋"/>
          <w:sz w:val="32"/>
          <w:szCs w:val="32"/>
          <w:lang w:val="en-US" w:eastAsia="zh-CN"/>
        </w:rPr>
        <w:t>中心为</w:t>
      </w:r>
      <w:r>
        <w:rPr>
          <w:rFonts w:hint="eastAsia" w:ascii="仿宋" w:hAnsi="仿宋" w:eastAsia="仿宋"/>
          <w:sz w:val="32"/>
          <w:szCs w:val="32"/>
          <w:lang w:eastAsia="zh-CN"/>
        </w:rPr>
        <w:t>副科级事业单位。</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jc w:val="center"/>
        <w:textAlignment w:val="auto"/>
        <w:rPr>
          <w:rFonts w:hint="eastAsia" w:ascii="方正小标宋简体" w:hAnsi="方正小标宋简体" w:eastAsia="方正小标宋简体" w:cs="方正小标宋简体"/>
          <w:color w:val="000000"/>
          <w:sz w:val="32"/>
          <w:szCs w:val="32"/>
          <w:lang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jc w:val="center"/>
        <w:textAlignment w:val="auto"/>
        <w:rPr>
          <w:rFonts w:hint="eastAsia" w:ascii="方正小标宋简体" w:hAnsi="方正小标宋简体" w:eastAsia="方正小标宋简体" w:cs="方正小标宋简体"/>
          <w:color w:val="000000"/>
          <w:sz w:val="32"/>
          <w:szCs w:val="32"/>
          <w:lang w:eastAsia="zh-CN"/>
        </w:rPr>
      </w:pPr>
      <w:r>
        <w:rPr>
          <w:rFonts w:hint="eastAsia" w:ascii="方正小标宋简体" w:hAnsi="方正小标宋简体" w:eastAsia="方正小标宋简体" w:cs="方正小标宋简体"/>
          <w:color w:val="000000"/>
          <w:sz w:val="32"/>
          <w:szCs w:val="32"/>
          <w:lang w:eastAsia="zh-CN"/>
        </w:rPr>
        <w:t>第二部分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jc w:val="center"/>
        <w:textAlignment w:val="auto"/>
        <w:rPr>
          <w:rFonts w:hint="eastAsia" w:ascii="方正小标宋简体" w:hAnsi="方正小标宋简体" w:eastAsia="方正小标宋简体" w:cs="方正小标宋简体"/>
          <w:color w:val="000000"/>
          <w:sz w:val="32"/>
          <w:szCs w:val="32"/>
          <w:lang w:eastAsia="zh-CN"/>
        </w:rPr>
      </w:pPr>
      <w:r>
        <w:rPr>
          <w:rFonts w:hint="eastAsia" w:ascii="方正小标宋简体" w:hAnsi="方正小标宋简体" w:eastAsia="方正小标宋简体" w:cs="方正小标宋简体"/>
          <w:color w:val="000000"/>
          <w:sz w:val="32"/>
          <w:szCs w:val="32"/>
          <w:lang w:eastAsia="zh-CN"/>
        </w:rPr>
        <w:t>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jc w:val="center"/>
        <w:textAlignment w:val="auto"/>
        <w:rPr>
          <w:rFonts w:hint="eastAsia" w:ascii="方正小标宋简体" w:hAnsi="方正小标宋简体" w:eastAsia="方正小标宋简体" w:cs="方正小标宋简体"/>
          <w:color w:val="000000"/>
          <w:sz w:val="32"/>
          <w:szCs w:val="32"/>
          <w:lang w:eastAsia="zh-CN"/>
        </w:rPr>
      </w:pPr>
      <w:r>
        <w:rPr>
          <w:rFonts w:hint="eastAsia" w:ascii="方正小标宋简体" w:hAnsi="方正小标宋简体" w:eastAsia="方正小标宋简体" w:cs="方正小标宋简体"/>
          <w:color w:val="000000"/>
          <w:sz w:val="32"/>
          <w:szCs w:val="32"/>
          <w:lang w:eastAsia="zh-CN"/>
        </w:rPr>
        <w:t>洛扎县医保局（部门）2023年度预算明细表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jc w:val="center"/>
        <w:textAlignment w:val="auto"/>
        <w:rPr>
          <w:rFonts w:hint="eastAsia" w:ascii="方正小标宋简体" w:hAnsi="方正小标宋简体" w:eastAsia="方正小标宋简体" w:cs="方正小标宋简体"/>
          <w:color w:val="000000"/>
          <w:sz w:val="32"/>
          <w:szCs w:val="32"/>
          <w:lang w:eastAsia="zh-CN"/>
        </w:rPr>
      </w:pPr>
      <w:r>
        <w:rPr>
          <w:rFonts w:hint="eastAsia" w:ascii="方正小标宋简体" w:hAnsi="方正小标宋简体" w:eastAsia="方正小标宋简体" w:cs="方正小标宋简体"/>
          <w:color w:val="000000"/>
          <w:sz w:val="32"/>
          <w:szCs w:val="32"/>
          <w:lang w:eastAsia="zh-CN"/>
        </w:rPr>
        <w:t>（表格详见附件）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jc w:val="center"/>
        <w:textAlignment w:val="auto"/>
        <w:rPr>
          <w:rFonts w:hint="eastAsia"/>
          <w:color w:val="000000"/>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jc w:val="center"/>
        <w:textAlignment w:val="auto"/>
        <w:rPr>
          <w:rFonts w:hint="eastAsia"/>
          <w:color w:val="000000"/>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jc w:val="both"/>
        <w:textAlignment w:val="auto"/>
        <w:rPr>
          <w:rFonts w:hint="eastAsia"/>
          <w:color w:val="000000"/>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jc w:val="both"/>
        <w:textAlignment w:val="auto"/>
        <w:rPr>
          <w:rFonts w:hint="eastAsia"/>
          <w:color w:val="000000"/>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jc w:val="both"/>
        <w:textAlignment w:val="auto"/>
        <w:rPr>
          <w:rFonts w:hint="eastAsia"/>
          <w:color w:val="000000"/>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jc w:val="both"/>
        <w:textAlignment w:val="auto"/>
        <w:rPr>
          <w:rFonts w:hint="eastAsia"/>
          <w:color w:val="000000"/>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jc w:val="both"/>
        <w:textAlignment w:val="auto"/>
        <w:rPr>
          <w:rFonts w:hint="eastAsia"/>
          <w:color w:val="000000"/>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jc w:val="both"/>
        <w:textAlignment w:val="auto"/>
        <w:rPr>
          <w:rFonts w:hint="eastAsia"/>
          <w:color w:val="000000"/>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jc w:val="both"/>
        <w:textAlignment w:val="auto"/>
        <w:rPr>
          <w:rFonts w:hint="eastAsia"/>
          <w:color w:val="000000"/>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jc w:val="both"/>
        <w:textAlignment w:val="auto"/>
        <w:rPr>
          <w:rFonts w:hint="eastAsia"/>
          <w:color w:val="000000"/>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jc w:val="both"/>
        <w:textAlignment w:val="auto"/>
        <w:rPr>
          <w:rFonts w:hint="eastAsia"/>
          <w:color w:val="000000"/>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jc w:val="both"/>
        <w:textAlignment w:val="auto"/>
        <w:rPr>
          <w:rFonts w:hint="eastAsia"/>
          <w:color w:val="000000"/>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jc w:val="both"/>
        <w:textAlignment w:val="auto"/>
        <w:rPr>
          <w:rFonts w:hint="eastAsia"/>
          <w:color w:val="000000"/>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jc w:val="both"/>
        <w:textAlignment w:val="auto"/>
        <w:rPr>
          <w:rFonts w:hint="eastAsia"/>
          <w:color w:val="000000"/>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jc w:val="both"/>
        <w:textAlignment w:val="auto"/>
        <w:rPr>
          <w:rFonts w:hint="eastAsia"/>
          <w:color w:val="000000"/>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jc w:val="center"/>
        <w:textAlignment w:val="auto"/>
        <w:rPr>
          <w:rFonts w:hint="eastAsia" w:ascii="方正小标宋简体" w:hAnsi="方正小标宋简体" w:eastAsia="方正小标宋简体" w:cs="方正小标宋简体"/>
          <w:color w:val="000000"/>
          <w:sz w:val="32"/>
          <w:szCs w:val="32"/>
          <w:lang w:eastAsia="zh-CN"/>
        </w:rPr>
      </w:pPr>
      <w:r>
        <w:rPr>
          <w:rFonts w:hint="eastAsia" w:ascii="方正小标宋简体" w:hAnsi="方正小标宋简体" w:eastAsia="方正小标宋简体" w:cs="方正小标宋简体"/>
          <w:color w:val="000000"/>
          <w:sz w:val="32"/>
          <w:szCs w:val="32"/>
          <w:lang w:eastAsia="zh-CN"/>
        </w:rPr>
        <w:t>第三部分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jc w:val="center"/>
        <w:textAlignment w:val="auto"/>
        <w:rPr>
          <w:rFonts w:hint="eastAsia" w:ascii="方正小标宋简体" w:hAnsi="方正小标宋简体" w:eastAsia="方正小标宋简体" w:cs="方正小标宋简体"/>
          <w:color w:val="000000"/>
          <w:sz w:val="32"/>
          <w:szCs w:val="32"/>
          <w:lang w:eastAsia="zh-CN"/>
        </w:rPr>
      </w:pPr>
      <w:r>
        <w:rPr>
          <w:rFonts w:hint="eastAsia" w:ascii="方正小标宋简体" w:hAnsi="方正小标宋简体" w:eastAsia="方正小标宋简体" w:cs="方正小标宋简体"/>
          <w:color w:val="000000"/>
          <w:sz w:val="32"/>
          <w:szCs w:val="32"/>
          <w:lang w:eastAsia="zh-CN"/>
        </w:rPr>
        <w:t>洛扎县医保局（部门）2023年度部门预算数据分析 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themeColor="text1"/>
          <w:sz w:val="2"/>
          <w:szCs w:val="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w:t>
      </w:r>
      <w:r>
        <w:rPr>
          <w:rFonts w:hint="eastAsia" w:ascii="黑体" w:hAnsi="黑体" w:eastAsia="黑体"/>
          <w:color w:val="000000" w:themeColor="text1"/>
          <w:sz w:val="32"/>
          <w:szCs w:val="32"/>
          <w:lang w:eastAsia="zh-CN"/>
          <w14:textFill>
            <w14:solidFill>
              <w14:schemeClr w14:val="tx1"/>
            </w14:solidFill>
          </w14:textFill>
        </w:rPr>
        <w:t>2023</w:t>
      </w:r>
      <w:r>
        <w:rPr>
          <w:rFonts w:hint="eastAsia" w:ascii="黑体" w:hAnsi="黑体" w:eastAsia="黑体"/>
          <w:color w:val="000000" w:themeColor="text1"/>
          <w:sz w:val="32"/>
          <w:szCs w:val="32"/>
          <w14:textFill>
            <w14:solidFill>
              <w14:schemeClr w14:val="tx1"/>
            </w14:solidFill>
          </w14:textFill>
        </w:rPr>
        <w:t>年部门收支总表的说明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default" w:ascii="方正仿宋_GB2312" w:hAnsi="方正仿宋_GB2312" w:eastAsia="方正仿宋_GB2312" w:cs="方正仿宋_GB2312"/>
          <w:color w:val="FF0000"/>
          <w:sz w:val="32"/>
          <w:szCs w:val="32"/>
          <w:lang w:val="en-US" w:eastAsia="zh-CN"/>
        </w:rPr>
      </w:pPr>
      <w:r>
        <w:rPr>
          <w:rFonts w:hint="eastAsia" w:ascii="方正仿宋_GB2312" w:hAnsi="方正仿宋_GB2312" w:eastAsia="方正仿宋_GB2312" w:cs="方正仿宋_GB2312"/>
          <w:color w:val="000000" w:themeColor="text1"/>
          <w:sz w:val="32"/>
          <w:szCs w:val="32"/>
          <w:highlight w:val="none"/>
          <w14:textFill>
            <w14:solidFill>
              <w14:schemeClr w14:val="tx1"/>
            </w14:solidFill>
          </w14:textFill>
        </w:rPr>
        <w:t> </w:t>
      </w: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2023</w:t>
      </w:r>
      <w:r>
        <w:rPr>
          <w:rFonts w:hint="eastAsia" w:ascii="方正仿宋_GB2312" w:hAnsi="方正仿宋_GB2312" w:eastAsia="方正仿宋_GB2312" w:cs="方正仿宋_GB2312"/>
          <w:color w:val="000000" w:themeColor="text1"/>
          <w:sz w:val="32"/>
          <w:szCs w:val="32"/>
          <w:highlight w:val="none"/>
          <w14:textFill>
            <w14:solidFill>
              <w14:schemeClr w14:val="tx1"/>
            </w14:solidFill>
          </w14:textFill>
        </w:rPr>
        <w:t>年收支总预算</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3737411.42</w:t>
      </w: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元</w:t>
      </w:r>
      <w:r>
        <w:rPr>
          <w:rFonts w:hint="eastAsia" w:ascii="方正仿宋_GB2312" w:hAnsi="方正仿宋_GB2312" w:eastAsia="方正仿宋_GB2312" w:cs="方正仿宋_GB2312"/>
          <w:color w:val="000000" w:themeColor="text1"/>
          <w:sz w:val="32"/>
          <w:szCs w:val="32"/>
          <w:highlight w:val="none"/>
          <w14:textFill>
            <w14:solidFill>
              <w14:schemeClr w14:val="tx1"/>
            </w14:solidFill>
          </w14:textFill>
        </w:rPr>
        <w:t>。收入包括：一般公共预算拨款收入</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:3280570.01元</w:t>
      </w:r>
      <w:r>
        <w:rPr>
          <w:rFonts w:hint="eastAsia" w:ascii="方正仿宋_GB2312" w:hAnsi="方正仿宋_GB2312" w:eastAsia="方正仿宋_GB2312" w:cs="方正仿宋_GB2312"/>
          <w:color w:val="000000" w:themeColor="text1"/>
          <w:sz w:val="32"/>
          <w:szCs w:val="32"/>
          <w:highlight w:val="none"/>
          <w14:textFill>
            <w14:solidFill>
              <w14:schemeClr w14:val="tx1"/>
            </w14:solidFill>
          </w14:textFill>
        </w:rPr>
        <w:t>，</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上年结转结余456841.41</w:t>
      </w: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元</w:t>
      </w:r>
      <w:r>
        <w:rPr>
          <w:rFonts w:hint="eastAsia" w:ascii="方正仿宋_GB2312" w:hAnsi="方正仿宋_GB2312" w:eastAsia="方正仿宋_GB2312" w:cs="方正仿宋_GB2312"/>
          <w:color w:val="000000" w:themeColor="text1"/>
          <w:sz w:val="32"/>
          <w:szCs w:val="32"/>
          <w:highlight w:val="none"/>
          <w14:textFill>
            <w14:solidFill>
              <w14:schemeClr w14:val="tx1"/>
            </w14:solidFill>
          </w14:textFill>
        </w:rPr>
        <w:t>；</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支出包括：</w:t>
      </w:r>
      <w:r>
        <w:rPr>
          <w:rFonts w:hint="eastAsia" w:ascii="方正仿宋_GB2312" w:hAnsi="方正仿宋_GB2312" w:eastAsia="方正仿宋_GB2312" w:cs="方正仿宋_GB2312"/>
          <w:color w:val="000000" w:themeColor="text1"/>
          <w:sz w:val="32"/>
          <w:szCs w:val="32"/>
          <w:highlight w:val="none"/>
          <w14:textFill>
            <w14:solidFill>
              <w14:schemeClr w14:val="tx1"/>
            </w14:solidFill>
          </w14:textFill>
        </w:rPr>
        <w:t>社会保障和就业支出</w:t>
      </w: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：201800</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.00元，卫生健康支出：2957370.01元，住房保障支出：151400.00元；一般公共服务支出426841.41元。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default" w:ascii="微软雅黑" w:hAnsi="微软雅黑" w:eastAsia="黑体"/>
          <w:color w:val="000000"/>
          <w:sz w:val="2"/>
          <w:szCs w:val="2"/>
          <w:lang w:val="en-US" w:eastAsia="zh-CN"/>
        </w:rPr>
      </w:pPr>
      <w:r>
        <w:rPr>
          <w:rFonts w:hint="eastAsia" w:ascii="黑体" w:hAnsi="黑体" w:eastAsia="黑体"/>
          <w:color w:val="000000"/>
          <w:sz w:val="32"/>
          <w:szCs w:val="32"/>
        </w:rPr>
        <w:t>二、</w:t>
      </w:r>
      <w:r>
        <w:rPr>
          <w:rFonts w:hint="eastAsia" w:ascii="黑体" w:hAnsi="黑体" w:eastAsia="黑体"/>
          <w:color w:val="000000"/>
          <w:sz w:val="32"/>
          <w:szCs w:val="32"/>
          <w:lang w:eastAsia="zh-CN"/>
        </w:rPr>
        <w:t>2023</w:t>
      </w:r>
      <w:r>
        <w:rPr>
          <w:rFonts w:hint="eastAsia" w:ascii="黑体" w:hAnsi="黑体" w:eastAsia="黑体"/>
          <w:color w:val="000000"/>
          <w:sz w:val="32"/>
          <w:szCs w:val="32"/>
        </w:rPr>
        <w:t>年度部门收入总表的说明</w:t>
      </w:r>
      <w:r>
        <w:rPr>
          <w:rFonts w:hint="eastAsia" w:ascii="黑体" w:hAnsi="黑体" w:eastAsia="黑体"/>
          <w:color w:val="000000"/>
          <w:sz w:val="32"/>
          <w:szCs w:val="32"/>
          <w:lang w:val="en-US" w:eastAsia="zh-CN"/>
        </w:rPr>
        <w:t xml:space="preserve">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方正仿宋_GB2312" w:hAnsi="方正仿宋_GB2312" w:eastAsia="方正仿宋_GB2312" w:cs="方正仿宋_GB2312"/>
          <w:color w:val="000000" w:themeColor="text1"/>
          <w:sz w:val="32"/>
          <w:szCs w:val="32"/>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32"/>
          <w:szCs w:val="32"/>
          <w:highlight w:val="none"/>
          <w14:textFill>
            <w14:solidFill>
              <w14:schemeClr w14:val="tx1"/>
            </w14:solidFill>
          </w14:textFill>
        </w:rPr>
        <w:t>本年度预算收入</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3737411.42</w:t>
      </w: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元</w:t>
      </w:r>
      <w:r>
        <w:rPr>
          <w:rFonts w:hint="eastAsia" w:ascii="方正仿宋_GB2312" w:hAnsi="方正仿宋_GB2312" w:eastAsia="方正仿宋_GB2312" w:cs="方正仿宋_GB2312"/>
          <w:color w:val="000000" w:themeColor="text1"/>
          <w:sz w:val="32"/>
          <w:szCs w:val="32"/>
          <w:highlight w:val="none"/>
          <w14:textFill>
            <w14:solidFill>
              <w14:schemeClr w14:val="tx1"/>
            </w14:solidFill>
          </w14:textFill>
        </w:rPr>
        <w:t>，其中，一般公共预算拨款收入</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3280570.01</w:t>
      </w: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元</w:t>
      </w:r>
      <w:r>
        <w:rPr>
          <w:rFonts w:hint="eastAsia" w:ascii="方正仿宋_GB2312" w:hAnsi="方正仿宋_GB2312" w:eastAsia="方正仿宋_GB2312" w:cs="方正仿宋_GB2312"/>
          <w:color w:val="000000" w:themeColor="text1"/>
          <w:sz w:val="32"/>
          <w:szCs w:val="32"/>
          <w:highlight w:val="none"/>
          <w14:textFill>
            <w14:solidFill>
              <w14:schemeClr w14:val="tx1"/>
            </w14:solidFill>
          </w14:textFill>
        </w:rPr>
        <w:t>，占</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87.78</w:t>
      </w:r>
      <w:r>
        <w:rPr>
          <w:rFonts w:hint="eastAsia" w:ascii="方正仿宋_GB2312" w:hAnsi="方正仿宋_GB2312" w:eastAsia="方正仿宋_GB2312" w:cs="方正仿宋_GB2312"/>
          <w:color w:val="000000" w:themeColor="text1"/>
          <w:sz w:val="32"/>
          <w:szCs w:val="32"/>
          <w:highlight w:val="none"/>
          <w14:textFill>
            <w14:solidFill>
              <w14:schemeClr w14:val="tx1"/>
            </w14:solidFill>
          </w14:textFill>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三、</w:t>
      </w:r>
      <w:r>
        <w:rPr>
          <w:rFonts w:hint="eastAsia" w:ascii="黑体" w:hAnsi="黑体" w:eastAsia="黑体"/>
          <w:color w:val="000000"/>
          <w:sz w:val="32"/>
          <w:szCs w:val="32"/>
          <w:lang w:eastAsia="zh-CN"/>
        </w:rPr>
        <w:t>2023</w:t>
      </w:r>
      <w:r>
        <w:rPr>
          <w:rFonts w:hint="eastAsia" w:ascii="黑体" w:hAnsi="黑体" w:eastAsia="黑体"/>
          <w:color w:val="000000"/>
          <w:sz w:val="32"/>
          <w:szCs w:val="32"/>
        </w:rPr>
        <w:t>年部门支出总表的说明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方正仿宋_GB18030" w:hAnsi="方正仿宋_GB18030" w:eastAsia="方正仿宋_GB18030" w:cs="方正仿宋_GB18030"/>
          <w:color w:val="000000"/>
          <w:sz w:val="2"/>
          <w:szCs w:val="2"/>
        </w:rPr>
      </w:pP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2023</w:t>
      </w:r>
      <w:r>
        <w:rPr>
          <w:rFonts w:hint="eastAsia" w:ascii="方正仿宋_GB2312" w:hAnsi="方正仿宋_GB2312" w:eastAsia="方正仿宋_GB2312" w:cs="方正仿宋_GB2312"/>
          <w:color w:val="000000" w:themeColor="text1"/>
          <w:sz w:val="32"/>
          <w:szCs w:val="32"/>
          <w:highlight w:val="none"/>
          <w14:textFill>
            <w14:solidFill>
              <w14:schemeClr w14:val="tx1"/>
            </w14:solidFill>
          </w14:textFill>
        </w:rPr>
        <w:t>年支出</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总</w:t>
      </w:r>
      <w:r>
        <w:rPr>
          <w:rFonts w:hint="eastAsia" w:ascii="方正仿宋_GB2312" w:hAnsi="方正仿宋_GB2312" w:eastAsia="方正仿宋_GB2312" w:cs="方正仿宋_GB2312"/>
          <w:color w:val="000000" w:themeColor="text1"/>
          <w:sz w:val="32"/>
          <w:szCs w:val="32"/>
          <w:highlight w:val="none"/>
          <w14:textFill>
            <w14:solidFill>
              <w14:schemeClr w14:val="tx1"/>
            </w14:solidFill>
          </w14:textFill>
        </w:rPr>
        <w:t>预算</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3737411.42</w:t>
      </w: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元</w:t>
      </w:r>
      <w:r>
        <w:rPr>
          <w:rFonts w:hint="eastAsia" w:ascii="方正仿宋_GB2312" w:hAnsi="方正仿宋_GB2312" w:eastAsia="方正仿宋_GB2312" w:cs="方正仿宋_GB2312"/>
          <w:color w:val="000000" w:themeColor="text1"/>
          <w:sz w:val="32"/>
          <w:szCs w:val="32"/>
          <w:highlight w:val="none"/>
          <w14:textFill>
            <w14:solidFill>
              <w14:schemeClr w14:val="tx1"/>
            </w14:solidFill>
          </w14:textFill>
        </w:rPr>
        <w:t>，其中：基本支出</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2017761.04</w:t>
      </w: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元</w:t>
      </w:r>
      <w:r>
        <w:rPr>
          <w:rFonts w:hint="eastAsia" w:ascii="方正仿宋_GB2312" w:hAnsi="方正仿宋_GB2312" w:eastAsia="方正仿宋_GB2312" w:cs="方正仿宋_GB2312"/>
          <w:color w:val="000000" w:themeColor="text1"/>
          <w:sz w:val="32"/>
          <w:szCs w:val="32"/>
          <w:highlight w:val="none"/>
          <w14:textFill>
            <w14:solidFill>
              <w14:schemeClr w14:val="tx1"/>
            </w14:solidFill>
          </w14:textFill>
        </w:rPr>
        <w:t>，占</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53.99</w:t>
      </w:r>
      <w:r>
        <w:rPr>
          <w:rFonts w:hint="eastAsia" w:ascii="方正仿宋_GB2312" w:hAnsi="方正仿宋_GB2312" w:eastAsia="方正仿宋_GB2312" w:cs="方正仿宋_GB2312"/>
          <w:color w:val="000000" w:themeColor="text1"/>
          <w:sz w:val="32"/>
          <w:szCs w:val="32"/>
          <w:highlight w:val="none"/>
          <w14:textFill>
            <w14:solidFill>
              <w14:schemeClr w14:val="tx1"/>
            </w14:solidFill>
          </w14:textFill>
        </w:rPr>
        <w:t>%；项目支出</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1719650.38</w:t>
      </w: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元</w:t>
      </w:r>
      <w:r>
        <w:rPr>
          <w:rFonts w:hint="eastAsia" w:ascii="方正仿宋_GB2312" w:hAnsi="方正仿宋_GB2312" w:eastAsia="方正仿宋_GB2312" w:cs="方正仿宋_GB2312"/>
          <w:color w:val="000000" w:themeColor="text1"/>
          <w:sz w:val="32"/>
          <w:szCs w:val="32"/>
          <w:highlight w:val="none"/>
          <w14:textFill>
            <w14:solidFill>
              <w14:schemeClr w14:val="tx1"/>
            </w14:solidFill>
          </w14:textFill>
        </w:rPr>
        <w:t>，占</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46.01</w:t>
      </w:r>
      <w:r>
        <w:rPr>
          <w:rFonts w:hint="eastAsia" w:ascii="方正仿宋_GB2312" w:hAnsi="方正仿宋_GB2312" w:eastAsia="方正仿宋_GB2312" w:cs="方正仿宋_GB2312"/>
          <w:color w:val="000000" w:themeColor="text1"/>
          <w:sz w:val="32"/>
          <w:szCs w:val="32"/>
          <w:highlight w:val="none"/>
          <w14:textFill>
            <w14:solidFill>
              <w14:schemeClr w14:val="tx1"/>
            </w14:solidFill>
          </w14:textFill>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四、</w:t>
      </w:r>
      <w:r>
        <w:rPr>
          <w:rFonts w:hint="eastAsia" w:ascii="黑体" w:hAnsi="黑体" w:eastAsia="黑体"/>
          <w:color w:val="000000"/>
          <w:sz w:val="32"/>
          <w:szCs w:val="32"/>
          <w:lang w:eastAsia="zh-CN"/>
        </w:rPr>
        <w:t>2023</w:t>
      </w:r>
      <w:r>
        <w:rPr>
          <w:rFonts w:hint="eastAsia" w:ascii="黑体" w:hAnsi="黑体" w:eastAsia="黑体"/>
          <w:color w:val="000000"/>
          <w:sz w:val="32"/>
          <w:szCs w:val="32"/>
        </w:rPr>
        <w:t>年财政拨款收支总表的说明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2023年财政拨款收支总预算</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3737411.42</w:t>
      </w: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元。</w:t>
      </w:r>
      <w:r>
        <w:rPr>
          <w:rFonts w:hint="eastAsia" w:ascii="方正仿宋_GB2312" w:hAnsi="方正仿宋_GB2312" w:eastAsia="方正仿宋_GB2312" w:cs="方正仿宋_GB2312"/>
          <w:color w:val="000000" w:themeColor="text1"/>
          <w:sz w:val="32"/>
          <w:szCs w:val="32"/>
          <w:highlight w:val="none"/>
          <w14:textFill>
            <w14:solidFill>
              <w14:schemeClr w14:val="tx1"/>
            </w14:solidFill>
          </w14:textFill>
        </w:rPr>
        <w:t>社会保障和就业支出</w:t>
      </w: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：201800</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.00元，卫生健康支出：2957370.01元，住房保障支出：151400.00元；一般公共服务支出426841.41元。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五、</w:t>
      </w:r>
      <w:r>
        <w:rPr>
          <w:rFonts w:hint="eastAsia" w:ascii="黑体" w:hAnsi="黑体" w:eastAsia="黑体"/>
          <w:color w:val="000000"/>
          <w:sz w:val="32"/>
          <w:szCs w:val="32"/>
          <w:lang w:eastAsia="zh-CN"/>
        </w:rPr>
        <w:t>2023</w:t>
      </w:r>
      <w:r>
        <w:rPr>
          <w:rFonts w:hint="eastAsia" w:ascii="黑体" w:hAnsi="黑体" w:eastAsia="黑体"/>
          <w:color w:val="000000"/>
          <w:sz w:val="32"/>
          <w:szCs w:val="32"/>
        </w:rPr>
        <w:t>年一般公共预算支出表的说明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方正楷体_GB2312" w:hAnsi="方正楷体_GB2312" w:eastAsia="方正楷体_GB2312" w:cs="方正楷体_GB2312"/>
          <w:color w:val="000000"/>
          <w:sz w:val="2"/>
          <w:szCs w:val="2"/>
        </w:rPr>
      </w:pPr>
      <w:r>
        <w:rPr>
          <w:rFonts w:hint="eastAsia" w:ascii="方正楷体_GB2312" w:hAnsi="方正楷体_GB2312" w:eastAsia="方正楷体_GB2312" w:cs="方正楷体_GB2312"/>
          <w:color w:val="000000"/>
          <w:sz w:val="32"/>
          <w:szCs w:val="32"/>
        </w:rPr>
        <w:t>（一）一般公共预算当年拨款规模变化情况。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方正仿宋_GB2312" w:hAnsi="方正仿宋_GB2312" w:eastAsia="方正仿宋_GB2312" w:cs="方正仿宋_GB2312"/>
          <w:color w:val="0000FF"/>
          <w:sz w:val="32"/>
          <w:szCs w:val="32"/>
          <w:highlight w:val="none"/>
          <w:lang w:eastAsia="zh-CN"/>
        </w:rPr>
      </w:pP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2023年一般公共预算当年拨款</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3280570.01</w:t>
      </w: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元</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,比2022年执行数减少5294713.99元，主要原因：2022有结转结余资金。 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方正楷体_GB2312" w:hAnsi="方正楷体_GB2312" w:eastAsia="方正楷体_GB2312" w:cs="方正楷体_GB2312"/>
          <w:color w:val="000000"/>
          <w:sz w:val="32"/>
          <w:szCs w:val="32"/>
        </w:rPr>
      </w:pPr>
      <w:r>
        <w:rPr>
          <w:rFonts w:hint="eastAsia" w:ascii="方正楷体_GB2312" w:hAnsi="方正楷体_GB2312" w:eastAsia="方正楷体_GB2312" w:cs="方正楷体_GB2312"/>
          <w:color w:val="000000"/>
          <w:sz w:val="32"/>
          <w:szCs w:val="32"/>
        </w:rPr>
        <w:t>（二）一般公共预算当年拨款结构情况。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default"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2023年一般公共预算当年拨款</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3280570.01</w:t>
      </w: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元,其中：</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支出包括：</w:t>
      </w:r>
      <w:r>
        <w:rPr>
          <w:rFonts w:hint="eastAsia" w:ascii="方正仿宋_GB2312" w:hAnsi="方正仿宋_GB2312" w:eastAsia="方正仿宋_GB2312" w:cs="方正仿宋_GB2312"/>
          <w:color w:val="000000" w:themeColor="text1"/>
          <w:sz w:val="32"/>
          <w:szCs w:val="32"/>
          <w:highlight w:val="none"/>
          <w14:textFill>
            <w14:solidFill>
              <w14:schemeClr w14:val="tx1"/>
            </w14:solidFill>
          </w14:textFill>
        </w:rPr>
        <w:t>社会保障和就业支出</w:t>
      </w: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：201800</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.00元，占6.15%；卫生健康支出：2500528.6元，占76.22%；住房保障支出：151400.00元；占4.61%；一般公共服务支出426841.41元，占13.02%。</w:t>
      </w:r>
    </w:p>
    <w:p>
      <w:pPr>
        <w:pStyle w:val="4"/>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楷体" w:hAnsi="楷体" w:eastAsia="楷体"/>
          <w:color w:val="000000"/>
          <w:sz w:val="32"/>
          <w:szCs w:val="32"/>
        </w:rPr>
      </w:pPr>
      <w:r>
        <w:rPr>
          <w:rFonts w:hint="eastAsia" w:ascii="楷体" w:hAnsi="楷体" w:eastAsia="楷体"/>
          <w:color w:val="000000"/>
          <w:sz w:val="32"/>
          <w:szCs w:val="32"/>
        </w:rPr>
        <w:t>一般</w:t>
      </w:r>
      <w:r>
        <w:rPr>
          <w:rFonts w:hint="eastAsia" w:ascii="方正楷体_GB2312" w:hAnsi="方正楷体_GB2312" w:eastAsia="方正楷体_GB2312" w:cs="方正楷体_GB2312"/>
          <w:color w:val="000000"/>
          <w:sz w:val="32"/>
          <w:szCs w:val="32"/>
        </w:rPr>
        <w:t>公共预算当年拨款具体使用情况。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3" w:firstLineChars="200"/>
        <w:textAlignment w:val="auto"/>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pPr>
      <w:r>
        <w:rPr>
          <w:rFonts w:hint="eastAsia" w:ascii="方正仿宋_GB2312" w:hAnsi="方正仿宋_GB2312" w:eastAsia="方正仿宋_GB2312" w:cs="方正仿宋_GB2312"/>
          <w:b/>
          <w:bCs/>
          <w:color w:val="000000" w:themeColor="text1"/>
          <w:sz w:val="32"/>
          <w:szCs w:val="32"/>
          <w:highlight w:val="none"/>
          <w:lang w:val="en-US" w:eastAsia="zh-CN"/>
          <w14:textFill>
            <w14:solidFill>
              <w14:schemeClr w14:val="tx1"/>
            </w14:solidFill>
          </w14:textFill>
        </w:rPr>
        <w:t>1</w:t>
      </w:r>
      <w:r>
        <w:rPr>
          <w:rFonts w:hint="eastAsia" w:ascii="方正仿宋_GB2312" w:hAnsi="方正仿宋_GB2312" w:eastAsia="方正仿宋_GB2312" w:cs="方正仿宋_GB2312"/>
          <w:b/>
          <w:bCs/>
          <w:color w:val="000000" w:themeColor="text1"/>
          <w:sz w:val="32"/>
          <w:szCs w:val="32"/>
          <w:highlight w:val="none"/>
          <w:lang w:eastAsia="zh-CN"/>
          <w14:textFill>
            <w14:solidFill>
              <w14:schemeClr w14:val="tx1"/>
            </w14:solidFill>
          </w14:textFill>
        </w:rPr>
        <w:t>、社会保障就业支出</w:t>
      </w: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2023年预算数为201800</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.00元，</w:t>
      </w: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比</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2022</w:t>
      </w: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年执行数</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183700</w:t>
      </w: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元</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增加18100</w:t>
      </w: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元、</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增加8.96</w:t>
      </w: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%。主要是2023年度工资基数的增加。 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3" w:firstLineChars="200"/>
        <w:textAlignment w:val="auto"/>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pPr>
      <w:r>
        <w:rPr>
          <w:rFonts w:hint="eastAsia" w:ascii="方正仿宋_GB2312" w:hAnsi="方正仿宋_GB2312" w:eastAsia="方正仿宋_GB2312" w:cs="方正仿宋_GB2312"/>
          <w:b/>
          <w:bCs/>
          <w:color w:val="000000" w:themeColor="text1"/>
          <w:sz w:val="32"/>
          <w:szCs w:val="32"/>
          <w:highlight w:val="none"/>
          <w:lang w:val="en-US" w:eastAsia="zh-CN"/>
          <w14:textFill>
            <w14:solidFill>
              <w14:schemeClr w14:val="tx1"/>
            </w14:solidFill>
          </w14:textFill>
        </w:rPr>
        <w:t>2</w:t>
      </w:r>
      <w:r>
        <w:rPr>
          <w:rFonts w:hint="eastAsia" w:ascii="方正仿宋_GB2312" w:hAnsi="方正仿宋_GB2312" w:eastAsia="方正仿宋_GB2312" w:cs="方正仿宋_GB2312"/>
          <w:b/>
          <w:bCs/>
          <w:color w:val="000000" w:themeColor="text1"/>
          <w:sz w:val="32"/>
          <w:szCs w:val="32"/>
          <w:highlight w:val="none"/>
          <w:lang w:eastAsia="zh-CN"/>
          <w14:textFill>
            <w14:solidFill>
              <w14:schemeClr w14:val="tx1"/>
            </w14:solidFill>
          </w14:textFill>
        </w:rPr>
        <w:t>、卫生健康支出</w:t>
      </w: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2023年预算数为</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2500528.6</w:t>
      </w: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元，比20</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22</w:t>
      </w: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年执行数</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7765784</w:t>
      </w: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元</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减少5265255.4元、减少210</w:t>
      </w: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%。主要是2023年度工资基数的增加。</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3" w:firstLineChars="200"/>
        <w:textAlignment w:val="auto"/>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pPr>
      <w:r>
        <w:rPr>
          <w:rFonts w:hint="eastAsia" w:ascii="方正仿宋_GB2312" w:hAnsi="方正仿宋_GB2312" w:eastAsia="方正仿宋_GB2312" w:cs="方正仿宋_GB2312"/>
          <w:b/>
          <w:bCs/>
          <w:color w:val="000000" w:themeColor="text1"/>
          <w:sz w:val="32"/>
          <w:szCs w:val="32"/>
          <w:highlight w:val="none"/>
          <w:lang w:val="en-US" w:eastAsia="zh-CN"/>
          <w14:textFill>
            <w14:solidFill>
              <w14:schemeClr w14:val="tx1"/>
            </w14:solidFill>
          </w14:textFill>
        </w:rPr>
        <w:t>3</w:t>
      </w:r>
      <w:r>
        <w:rPr>
          <w:rFonts w:hint="eastAsia" w:ascii="方正仿宋_GB2312" w:hAnsi="方正仿宋_GB2312" w:eastAsia="方正仿宋_GB2312" w:cs="方正仿宋_GB2312"/>
          <w:b/>
          <w:bCs/>
          <w:color w:val="000000" w:themeColor="text1"/>
          <w:sz w:val="32"/>
          <w:szCs w:val="32"/>
          <w:highlight w:val="none"/>
          <w:lang w:eastAsia="zh-CN"/>
          <w14:textFill>
            <w14:solidFill>
              <w14:schemeClr w14:val="tx1"/>
            </w14:solidFill>
          </w14:textFill>
        </w:rPr>
        <w:t>、住房保障支出</w:t>
      </w: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2023年预算数为</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151400.00</w:t>
      </w: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元，比20</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22</w:t>
      </w: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年执行数</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137800元</w:t>
      </w: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增加</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6135.26</w:t>
      </w: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元、增加</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4.05</w:t>
      </w: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%。主要是2023年度工资基数的增加及人员的增加。</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default"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4、一般公共服务支出，</w:t>
      </w: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2023年预算数为</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426841.41</w:t>
      </w: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元，比202</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2</w:t>
      </w:r>
      <w:bookmarkStart w:id="0" w:name="_GoBack"/>
      <w:bookmarkEnd w:id="0"/>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年执行数</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504453元</w:t>
      </w: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增加</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6135.26</w:t>
      </w: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元、增加</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1.44</w:t>
      </w:r>
      <w:r>
        <w:rPr>
          <w:rFonts w:hint="eastAsia" w:ascii="方正仿宋_GB2312" w:hAnsi="方正仿宋_GB2312" w:eastAsia="方正仿宋_GB2312" w:cs="方正仿宋_GB2312"/>
          <w:color w:val="000000" w:themeColor="text1"/>
          <w:sz w:val="32"/>
          <w:szCs w:val="32"/>
          <w:highlight w:val="none"/>
          <w:lang w:eastAsia="zh-CN"/>
          <w14:textFill>
            <w14:solidFill>
              <w14:schemeClr w14:val="tx1"/>
            </w14:solidFill>
          </w14:textFill>
        </w:rPr>
        <w:t>%。主要是2023年度工资基数的增加及人员的增加。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六、</w:t>
      </w:r>
      <w:r>
        <w:rPr>
          <w:rFonts w:hint="eastAsia" w:ascii="黑体" w:hAnsi="黑体" w:eastAsia="黑体"/>
          <w:color w:val="000000"/>
          <w:sz w:val="32"/>
          <w:szCs w:val="32"/>
          <w:lang w:eastAsia="zh-CN"/>
        </w:rPr>
        <w:t>2023</w:t>
      </w:r>
      <w:r>
        <w:rPr>
          <w:rFonts w:hint="eastAsia" w:ascii="黑体" w:hAnsi="黑体" w:eastAsia="黑体"/>
          <w:color w:val="000000"/>
          <w:sz w:val="32"/>
          <w:szCs w:val="32"/>
        </w:rPr>
        <w:t>年一般公共预算基本支出表的说明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default"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2023年一般公共预算基本支出3280570.01元，其中：人员经费798400.00元，主要包括：工资性支出1261300.00元（基本工资273400.00元、津贴补贴892000.00元、奖金95900.00元）、 伙食补助费57600.00元、机关事业单位养老保险缴费201800.00元、 城镇职工基本医疗保险缴费97100.00元、公务员医疗补助缴费18500.00元、其他社会保险缴费10643.98元（失业保险、工伤保险）、其他工资福利支出103461.04元（个人取暖费、独生子女费、煤油补贴、加班补助、休假探亲费、其他工资福利支出）、住房公积金151400.00元。对个人和家庭的补助12600.00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公用经费28676.02元，主要包括：商品和服务支出77600.00元（其中：办公费8300.00元、印刷费8000.00元、电费4000.00元、邮电费5000.00元、工会经费25200.00元，差旅费10000.00元、公务用车运行维护费10000元、 其他商品和服务支出12480.00元）。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七、</w:t>
      </w:r>
      <w:r>
        <w:rPr>
          <w:rFonts w:hint="eastAsia" w:ascii="黑体" w:hAnsi="黑体" w:eastAsia="黑体"/>
          <w:color w:val="000000"/>
          <w:sz w:val="32"/>
          <w:szCs w:val="32"/>
          <w:lang w:eastAsia="zh-CN"/>
        </w:rPr>
        <w:t>2023</w:t>
      </w:r>
      <w:r>
        <w:rPr>
          <w:rFonts w:hint="eastAsia" w:ascii="黑体" w:hAnsi="黑体" w:eastAsia="黑体"/>
          <w:color w:val="000000"/>
          <w:sz w:val="32"/>
          <w:szCs w:val="32"/>
        </w:rPr>
        <w:t>年度一般公共预算“三公”经费预算情况说明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default" w:ascii="方正仿宋_GB2312" w:hAnsi="方正仿宋_GB2312" w:eastAsia="方正仿宋_GB2312" w:cs="方正仿宋_GB2312"/>
          <w:color w:val="0000FF"/>
          <w:sz w:val="32"/>
          <w:szCs w:val="32"/>
          <w:highlight w:val="none"/>
          <w:lang w:val="en-US" w:eastAsia="zh-CN"/>
        </w:rPr>
      </w:pP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2023年“三公”经费预算数为10000.00元，其中：因公出国（境）费0元，公务用车购置及运行费10000.00元，公务接待费0元</w:t>
      </w:r>
      <w:r>
        <w:rPr>
          <w:rFonts w:hint="eastAsia" w:ascii="方正仿宋_GB2312" w:hAnsi="方正仿宋_GB2312" w:eastAsia="方正仿宋_GB2312" w:cs="方正仿宋_GB2312"/>
          <w:color w:val="0000FF"/>
          <w:sz w:val="32"/>
          <w:szCs w:val="32"/>
          <w:highlight w:val="none"/>
          <w:lang w:val="en-US" w:eastAsia="zh-CN"/>
        </w:rPr>
        <w:t>。</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2023年“三公”经费预算比2022年无增减。</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八、</w:t>
      </w:r>
      <w:r>
        <w:rPr>
          <w:rFonts w:hint="eastAsia" w:ascii="黑体" w:hAnsi="黑体" w:eastAsia="黑体"/>
          <w:color w:val="000000"/>
          <w:sz w:val="32"/>
          <w:szCs w:val="32"/>
          <w:lang w:eastAsia="zh-CN"/>
        </w:rPr>
        <w:t>2023</w:t>
      </w:r>
      <w:r>
        <w:rPr>
          <w:rFonts w:hint="eastAsia" w:ascii="黑体" w:hAnsi="黑体" w:eastAsia="黑体"/>
          <w:color w:val="000000"/>
          <w:sz w:val="32"/>
          <w:szCs w:val="32"/>
        </w:rPr>
        <w:t>年度政府性基金预算支出情况说明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我部门2022年度未安排政府性基金</w:t>
      </w:r>
      <w:r>
        <w:rPr>
          <w:rFonts w:hint="eastAsia" w:ascii="方正仿宋_GB2312" w:hAnsi="方正仿宋_GB2312" w:eastAsia="方正仿宋_GB2312" w:cs="方正仿宋_GB2312"/>
          <w:color w:val="000000"/>
          <w:sz w:val="32"/>
          <w:szCs w:val="32"/>
          <w:lang w:eastAsia="zh-CN"/>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九、其他重要事项的情况说明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方正楷体_GB2312" w:hAnsi="方正楷体_GB2312" w:eastAsia="方正楷体_GB2312" w:cs="方正楷体_GB2312"/>
          <w:color w:val="000000"/>
          <w:sz w:val="2"/>
          <w:szCs w:val="2"/>
        </w:rPr>
      </w:pPr>
      <w:r>
        <w:rPr>
          <w:rFonts w:hint="eastAsia" w:ascii="方正楷体_GB2312" w:hAnsi="方正楷体_GB2312" w:eastAsia="方正楷体_GB2312" w:cs="方正楷体_GB2312"/>
          <w:color w:val="000000"/>
          <w:sz w:val="32"/>
          <w:szCs w:val="32"/>
        </w:rPr>
        <w:t>（一）机关运行经费安排使用情况说明。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2023年部门本级机关运行经费财政拨款预算103356.02元，比2020年预算无增加减少。</w:t>
      </w:r>
    </w:p>
    <w:p>
      <w:pPr>
        <w:pStyle w:val="4"/>
        <w:keepNext w:val="0"/>
        <w:keepLines w:val="0"/>
        <w:pageBreakBefore w:val="0"/>
        <w:numPr>
          <w:ilvl w:val="0"/>
          <w:numId w:val="2"/>
        </w:numPr>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方正楷体_GB2312" w:hAnsi="方正楷体_GB2312" w:eastAsia="方正楷体_GB2312" w:cs="方正楷体_GB2312"/>
          <w:color w:val="000000"/>
          <w:sz w:val="32"/>
          <w:szCs w:val="32"/>
          <w:lang w:val="en-US" w:eastAsia="zh-CN"/>
        </w:rPr>
      </w:pPr>
      <w:r>
        <w:rPr>
          <w:rFonts w:hint="eastAsia" w:ascii="方正楷体_GB2312" w:hAnsi="方正楷体_GB2312" w:eastAsia="方正楷体_GB2312" w:cs="方正楷体_GB2312"/>
          <w:color w:val="000000"/>
          <w:sz w:val="32"/>
          <w:szCs w:val="32"/>
          <w:lang w:val="en-US" w:eastAsia="zh-CN"/>
        </w:rPr>
        <w:t>政府采购情况说明。</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720" w:lineRule="atLeast"/>
        <w:textAlignment w:val="auto"/>
        <w:rPr>
          <w:rFonts w:hint="default" w:ascii="方正楷体_GB2312" w:hAnsi="方正楷体_GB2312" w:eastAsia="方正楷体_GB2312" w:cs="方正楷体_GB2312"/>
          <w:color w:val="000000"/>
          <w:sz w:val="32"/>
          <w:szCs w:val="32"/>
          <w:lang w:val="en-US" w:eastAsia="zh-CN"/>
        </w:rPr>
      </w:pPr>
      <w:r>
        <w:rPr>
          <w:rFonts w:hint="eastAsia" w:ascii="方正楷体_GB2312" w:hAnsi="方正楷体_GB2312" w:eastAsia="方正楷体_GB2312" w:cs="方正楷体_GB2312"/>
          <w:color w:val="000000"/>
          <w:sz w:val="32"/>
          <w:szCs w:val="32"/>
          <w:lang w:val="en-US" w:eastAsia="zh-CN"/>
        </w:rPr>
        <w:t xml:space="preserve">      未产生政府采购资金。</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方正楷体_GB2312" w:hAnsi="方正楷体_GB2312" w:eastAsia="方正楷体_GB2312" w:cs="方正楷体_GB2312"/>
          <w:color w:val="000000"/>
          <w:sz w:val="32"/>
          <w:szCs w:val="32"/>
          <w:lang w:val="en-US" w:eastAsia="zh-CN"/>
        </w:rPr>
      </w:pPr>
      <w:r>
        <w:rPr>
          <w:rFonts w:hint="eastAsia" w:ascii="方正楷体_GB2312" w:hAnsi="方正楷体_GB2312" w:eastAsia="方正楷体_GB2312" w:cs="方正楷体_GB2312"/>
          <w:color w:val="000000"/>
          <w:sz w:val="32"/>
          <w:szCs w:val="32"/>
          <w:lang w:val="en-US" w:eastAsia="zh-CN"/>
        </w:rPr>
        <w:t>（三）国有资产占有使用情况说明。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截至2022年12月底，本部门共有车辆0辆，其中，级领导干部用车（含在职和离退休部级干部用车）0辆、机要通信用车0辆、应急保障用车0辆、执法执勤用车0辆、特种专业技术用车0辆、其他用车0辆。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单位价值50元以上通用设备0台（套），单位价值100元以上专用设备0台（套）。</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方正楷体_GB2312" w:hAnsi="方正楷体_GB2312" w:eastAsia="方正楷体_GB2312" w:cs="方正楷体_GB2312"/>
          <w:color w:val="000000"/>
          <w:sz w:val="32"/>
          <w:szCs w:val="32"/>
          <w:lang w:val="en-US" w:eastAsia="zh-CN"/>
        </w:rPr>
      </w:pPr>
      <w:r>
        <w:rPr>
          <w:rFonts w:hint="eastAsia" w:ascii="方正楷体_GB2312" w:hAnsi="方正楷体_GB2312" w:eastAsia="方正楷体_GB2312" w:cs="方正楷体_GB2312"/>
          <w:color w:val="000000"/>
          <w:sz w:val="32"/>
          <w:szCs w:val="32"/>
          <w:lang w:val="en-US" w:eastAsia="zh-CN"/>
        </w:rPr>
        <w:t>（四）2023年预算绩效目标管理情况。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2023年实现财政支出绩效目标管理全覆盖，实行绩效目标管理15个，资金3280570.01元。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方正楷体_GB2312" w:hAnsi="方正楷体_GB2312" w:eastAsia="方正楷体_GB2312" w:cs="方正楷体_GB2312"/>
          <w:color w:val="000000"/>
          <w:sz w:val="32"/>
          <w:szCs w:val="32"/>
          <w:lang w:val="en-US" w:eastAsia="zh-CN"/>
        </w:rPr>
      </w:pPr>
      <w:r>
        <w:rPr>
          <w:rFonts w:hint="eastAsia" w:ascii="方正楷体_GB2312" w:hAnsi="方正楷体_GB2312" w:eastAsia="方正楷体_GB2312" w:cs="方正楷体_GB2312"/>
          <w:color w:val="000000"/>
          <w:sz w:val="32"/>
          <w:szCs w:val="32"/>
          <w:lang w:val="en-US" w:eastAsia="zh-CN"/>
        </w:rPr>
        <w:t>（五）扶贫资金管理使用情况及绩效目标情况说明。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MS Mincho" w:hAnsi="MS Mincho" w:eastAsia="MS Mincho" w:cs="MS Mincho"/>
          <w:color w:val="000000"/>
          <w:sz w:val="32"/>
          <w:szCs w:val="32"/>
        </w:rPr>
        <w:t>   </w:t>
      </w:r>
      <w:r>
        <w:rPr>
          <w:rFonts w:hint="eastAsia" w:ascii="方正仿宋_GB2312" w:hAnsi="方正仿宋_GB2312" w:eastAsia="方正仿宋_GB2312" w:cs="方正仿宋_GB2312"/>
          <w:color w:val="000000"/>
          <w:sz w:val="32"/>
          <w:szCs w:val="32"/>
          <w:lang w:eastAsia="zh-CN"/>
        </w:rPr>
        <w:t> </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本部门无扶贫资金使用安排。</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方正楷体_GB2312" w:hAnsi="方正楷体_GB2312" w:eastAsia="方正楷体_GB2312" w:cs="方正楷体_GB2312"/>
          <w:color w:val="000000"/>
          <w:sz w:val="32"/>
          <w:szCs w:val="32"/>
          <w:lang w:val="en-US" w:eastAsia="zh-CN"/>
        </w:rPr>
        <w:t>（六）政府债务情况。  </w:t>
      </w:r>
      <w:r>
        <w:rPr>
          <w:rFonts w:hint="eastAsia" w:ascii="MS Mincho" w:hAnsi="MS Mincho" w:eastAsia="MS Mincho" w:cs="MS Mincho"/>
          <w:color w:val="000000"/>
          <w:sz w:val="32"/>
          <w:szCs w:val="32"/>
        </w:rPr>
        <w:t>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MS Mincho" w:hAnsi="MS Mincho" w:eastAsia="MS Mincho" w:cs="MS Mincho"/>
          <w:color w:val="000000"/>
          <w:sz w:val="32"/>
          <w:szCs w:val="32"/>
        </w:rPr>
        <w:t>  </w:t>
      </w:r>
      <w:r>
        <w:rPr>
          <w:rFonts w:hint="eastAsia" w:ascii="方正仿宋_GB2312" w:hAnsi="方正仿宋_GB2312" w:eastAsia="方正仿宋_GB2312" w:cs="方正仿宋_GB2312"/>
          <w:color w:val="000000"/>
          <w:sz w:val="32"/>
          <w:szCs w:val="32"/>
          <w:lang w:eastAsia="zh-CN"/>
        </w:rPr>
        <w:t> </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 本部门无政府债务。</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jc w:val="center"/>
        <w:textAlignment w:val="auto"/>
        <w:rPr>
          <w:rFonts w:hint="eastAsia" w:ascii="方正小标宋简体" w:hAnsi="方正小标宋简体" w:eastAsia="方正小标宋简体" w:cs="方正小标宋简体"/>
          <w:color w:val="000000"/>
          <w:sz w:val="32"/>
          <w:szCs w:val="32"/>
          <w:lang w:eastAsia="zh-CN"/>
        </w:rPr>
      </w:pPr>
      <w:r>
        <w:rPr>
          <w:rFonts w:hint="eastAsia" w:ascii="方正小标宋简体" w:hAnsi="方正小标宋简体" w:eastAsia="方正小标宋简体" w:cs="方正小标宋简体"/>
          <w:color w:val="000000"/>
          <w:sz w:val="32"/>
          <w:szCs w:val="32"/>
          <w:lang w:eastAsia="zh-CN"/>
        </w:rPr>
        <w:t>第四部分 名词解释</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pPr>
      <w:r>
        <w:rPr>
          <w:rFonts w:hint="eastAsia" w:ascii="黑体" w:hAnsi="黑体" w:eastAsia="黑体"/>
          <w:color w:val="000000"/>
          <w:sz w:val="32"/>
          <w:szCs w:val="32"/>
        </w:rPr>
        <w:t>一、一般公共预算拨款收入：</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指财政部门当年拨付的资金。</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pPr>
      <w:r>
        <w:rPr>
          <w:rFonts w:hint="eastAsia" w:ascii="黑体" w:hAnsi="黑体" w:eastAsia="黑体"/>
          <w:color w:val="000000"/>
          <w:sz w:val="32"/>
          <w:szCs w:val="32"/>
        </w:rPr>
        <w:t>二、事业收入：</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指事业单位开展专业业务活动及辅助活动所取得的收入。如：</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pPr>
      <w:r>
        <w:rPr>
          <w:rFonts w:hint="eastAsia" w:ascii="黑体" w:hAnsi="黑体" w:eastAsia="黑体"/>
          <w:color w:val="000000"/>
          <w:sz w:val="32"/>
          <w:szCs w:val="32"/>
        </w:rPr>
        <w:t>三、事业单位经营收入：</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指事业单位在专业业务活动及其辅助活动之外开展非独立核算经营活动取得的收入。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pPr>
      <w:r>
        <w:rPr>
          <w:rFonts w:hint="eastAsia" w:ascii="黑体" w:hAnsi="黑体" w:eastAsia="黑体"/>
          <w:color w:val="000000"/>
          <w:sz w:val="32"/>
          <w:szCs w:val="32"/>
        </w:rPr>
        <w:t>四、机关运行经费：</w:t>
      </w:r>
      <w:r>
        <w:rPr>
          <w:rFonts w:hint="eastAsia" w:ascii="仿宋" w:hAnsi="仿宋" w:eastAsia="仿宋"/>
          <w:color w:val="000000"/>
          <w:sz w:val="32"/>
          <w:szCs w:val="32"/>
        </w:rPr>
        <w:t>为</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pPr>
      <w:r>
        <w:rPr>
          <w:rFonts w:hint="eastAsia" w:ascii="黑体" w:hAnsi="黑体" w:eastAsia="黑体"/>
          <w:color w:val="000000"/>
          <w:sz w:val="32"/>
          <w:szCs w:val="32"/>
        </w:rPr>
        <w:t>五、其他收入：</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指除上述“一般公共预算拨款收入”、“事业收入”、“事业单位经营收入”等以外的收入。主要是按规定动用的售房收入、存款利息收入等。</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pPr>
      <w:r>
        <w:rPr>
          <w:rFonts w:hint="eastAsia" w:ascii="黑体" w:hAnsi="黑体" w:eastAsia="黑体"/>
          <w:color w:val="000000"/>
          <w:sz w:val="32"/>
          <w:szCs w:val="32"/>
        </w:rPr>
        <w:t>六、上年结转：</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指以前年度安排、结转到本年仍按原规定用途继续使用的资金。</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pPr>
      <w:r>
        <w:rPr>
          <w:rFonts w:hint="eastAsia" w:ascii="黑体" w:hAnsi="黑体" w:eastAsia="黑体"/>
          <w:color w:val="000000"/>
          <w:sz w:val="32"/>
          <w:szCs w:val="32"/>
        </w:rPr>
        <w:t>七、重点项目：</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pPr>
      <w:r>
        <w:rPr>
          <w:rFonts w:hint="eastAsia" w:ascii="黑体" w:hAnsi="黑体" w:eastAsia="黑体"/>
          <w:color w:val="000000"/>
          <w:sz w:val="32"/>
          <w:szCs w:val="32"/>
        </w:rPr>
        <w:t>八、基本支出：</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指为保障机构正常运转、完成日常工作任务而发生的人员支出和公用支出。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pPr>
      <w:r>
        <w:rPr>
          <w:rFonts w:hint="eastAsia" w:ascii="黑体" w:hAnsi="黑体" w:eastAsia="黑体"/>
          <w:color w:val="000000"/>
          <w:sz w:val="32"/>
          <w:szCs w:val="32"/>
        </w:rPr>
        <w:t>九、项目支出：</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指在基本支出之外为完成特定行政任务或事业发展目标所发生的支出。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十、事业单位经营支出：</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指事业单位在专业业务活动及其辅助活动之外开展非独立核算经营活动发生的支出。</w:t>
      </w:r>
    </w:p>
    <w:p>
      <w:pPr>
        <w:keepNext w:val="0"/>
        <w:keepLines w:val="0"/>
        <w:pageBreakBefore w:val="0"/>
        <w:kinsoku/>
        <w:wordWrap/>
        <w:overflowPunct/>
        <w:topLinePunct w:val="0"/>
        <w:autoSpaceDE/>
        <w:autoSpaceDN/>
        <w:bidi w:val="0"/>
        <w:adjustRightInd/>
        <w:snapToGrid/>
        <w:ind w:firstLine="420" w:firstLineChars="200"/>
        <w:textAlignment w:val="auto"/>
      </w:pPr>
    </w:p>
    <w:sectPr>
      <w:pgSz w:w="11906" w:h="16838"/>
      <w:pgMar w:top="1157" w:right="1463" w:bottom="1157"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4B4279D-C4F4-4408-943E-0C837998311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Himalaya">
    <w:panose1 w:val="01010100010101010101"/>
    <w:charset w:val="00"/>
    <w:family w:val="auto"/>
    <w:pitch w:val="default"/>
    <w:sig w:usb0="80000003" w:usb1="00010000" w:usb2="00000040" w:usb3="00000000" w:csb0="00000001" w:csb1="00000000"/>
  </w:font>
  <w:font w:name="方正小标宋简体">
    <w:panose1 w:val="02000000000000000000"/>
    <w:charset w:val="86"/>
    <w:family w:val="auto"/>
    <w:pitch w:val="default"/>
    <w:sig w:usb0="00000001" w:usb1="08000000" w:usb2="00000000" w:usb3="00000000" w:csb0="00040000" w:csb1="00000000"/>
    <w:embedRegular r:id="rId2" w:fontKey="{5E954196-FB0B-4453-96A8-206D76DBA024}"/>
  </w:font>
  <w:font w:name="方正仿宋_GB2312">
    <w:panose1 w:val="02000000000000000000"/>
    <w:charset w:val="86"/>
    <w:family w:val="auto"/>
    <w:pitch w:val="default"/>
    <w:sig w:usb0="A00002BF" w:usb1="184F6CFA" w:usb2="00000012" w:usb3="00000000" w:csb0="00040001" w:csb1="00000000"/>
    <w:embedRegular r:id="rId3" w:fontKey="{82E9CF90-C721-46D5-B107-67E97CD4CDF6}"/>
  </w:font>
  <w:font w:name="微软雅黑">
    <w:panose1 w:val="020B0503020204020204"/>
    <w:charset w:val="86"/>
    <w:family w:val="swiss"/>
    <w:pitch w:val="default"/>
    <w:sig w:usb0="80000287" w:usb1="2ACF3C50" w:usb2="00000016" w:usb3="00000000" w:csb0="0004001F" w:csb1="00000000"/>
    <w:embedRegular r:id="rId4" w:fontKey="{03B9BBF0-DCB5-4F07-82CA-ECB226CD4CFE}"/>
  </w:font>
  <w:font w:name="方正仿宋_GB18030">
    <w:panose1 w:val="02000000000000000000"/>
    <w:charset w:val="86"/>
    <w:family w:val="auto"/>
    <w:pitch w:val="default"/>
    <w:sig w:usb0="00000001" w:usb1="08000000" w:usb2="00000000" w:usb3="00000000" w:csb0="00040000" w:csb1="00000000"/>
    <w:embedRegular r:id="rId5" w:fontKey="{C2C769F7-F8A0-4CBB-AA8C-152EBF554DF2}"/>
  </w:font>
  <w:font w:name="方正楷体_GB2312">
    <w:panose1 w:val="02000000000000000000"/>
    <w:charset w:val="86"/>
    <w:family w:val="auto"/>
    <w:pitch w:val="default"/>
    <w:sig w:usb0="A00002BF" w:usb1="184F6CFA" w:usb2="00000012" w:usb3="00000000" w:csb0="00040001" w:csb1="00000000"/>
    <w:embedRegular r:id="rId6" w:fontKey="{E6CD19FB-9881-4E0C-80D1-134346AF010E}"/>
  </w:font>
  <w:font w:name="楷体">
    <w:panose1 w:val="02010609060101010101"/>
    <w:charset w:val="86"/>
    <w:family w:val="modern"/>
    <w:pitch w:val="default"/>
    <w:sig w:usb0="800002BF" w:usb1="38CF7CFA" w:usb2="00000016" w:usb3="00000000" w:csb0="00040001" w:csb1="00000000"/>
    <w:embedRegular r:id="rId7" w:fontKey="{8240DB24-B2EA-4CDB-9941-53BF5E2B8F89}"/>
  </w:font>
  <w:font w:name="MS Mincho">
    <w:altName w:val="Yu Gothic UI"/>
    <w:panose1 w:val="02020609040205080304"/>
    <w:charset w:val="80"/>
    <w:family w:val="modern"/>
    <w:pitch w:val="default"/>
    <w:sig w:usb0="00000000" w:usb1="00000000" w:usb2="00000012" w:usb3="00000000" w:csb0="0002009F" w:csb1="00000000"/>
    <w:embedRegular r:id="rId8" w:fontKey="{89A9AF6E-B322-4642-A15C-1984112F3E1B}"/>
  </w:font>
  <w:font w:name="仿宋">
    <w:panose1 w:val="02010609060101010101"/>
    <w:charset w:val="86"/>
    <w:family w:val="modern"/>
    <w:pitch w:val="default"/>
    <w:sig w:usb0="800002BF" w:usb1="38CF7CFA" w:usb2="00000016" w:usb3="00000000" w:csb0="00040001" w:csb1="00000000"/>
    <w:embedRegular r:id="rId9" w:fontKey="{9FF5646D-B289-4794-9621-07DB8616D78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1878C4"/>
    <w:multiLevelType w:val="singleLevel"/>
    <w:tmpl w:val="4A1878C4"/>
    <w:lvl w:ilvl="0" w:tentative="0">
      <w:start w:val="3"/>
      <w:numFmt w:val="chineseCounting"/>
      <w:suff w:val="nothing"/>
      <w:lvlText w:val="（%1）"/>
      <w:lvlJc w:val="left"/>
      <w:rPr>
        <w:rFonts w:hint="eastAsia"/>
      </w:rPr>
    </w:lvl>
  </w:abstractNum>
  <w:abstractNum w:abstractNumId="1">
    <w:nsid w:val="50F28C94"/>
    <w:multiLevelType w:val="singleLevel"/>
    <w:tmpl w:val="50F28C94"/>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applyBreakingRules/>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4MWMwNmU0M2FlYWFlZmM0YzRlNDZiOTZkM2VjYjMifQ=="/>
  </w:docVars>
  <w:rsids>
    <w:rsidRoot w:val="00ED0089"/>
    <w:rsid w:val="001A3B98"/>
    <w:rsid w:val="00ED0089"/>
    <w:rsid w:val="0D5558DC"/>
    <w:rsid w:val="0E2B31D7"/>
    <w:rsid w:val="1DCC23D3"/>
    <w:rsid w:val="2AD66BF6"/>
    <w:rsid w:val="2CBC499D"/>
    <w:rsid w:val="30683F52"/>
    <w:rsid w:val="39EE1137"/>
    <w:rsid w:val="496A5CD7"/>
    <w:rsid w:val="4A421E6C"/>
    <w:rsid w:val="4A735054"/>
    <w:rsid w:val="5A624708"/>
    <w:rsid w:val="5A7233C4"/>
    <w:rsid w:val="5CCA3148"/>
    <w:rsid w:val="6F81116F"/>
    <w:rsid w:val="746D50E7"/>
    <w:rsid w:val="75E3785B"/>
    <w:rsid w:val="799B65F3"/>
    <w:rsid w:val="7ECF25A6"/>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32"/>
      <w:lang w:val="en-US" w:eastAsia="zh-CN" w:bidi="bo-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26"/>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26"/>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26"/>
    </w:rPr>
  </w:style>
  <w:style w:type="character" w:customStyle="1" w:styleId="8">
    <w:name w:val="页脚 Char"/>
    <w:basedOn w:val="6"/>
    <w:link w:val="2"/>
    <w:semiHidden/>
    <w:qFormat/>
    <w:uiPriority w:val="99"/>
    <w:rPr>
      <w:sz w:val="18"/>
      <w:szCs w:val="2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9</Pages>
  <Words>2569</Words>
  <Characters>3080</Characters>
  <Lines>28</Lines>
  <Paragraphs>7</Paragraphs>
  <TotalTime>38</TotalTime>
  <ScaleCrop>false</ScaleCrop>
  <LinksUpToDate>false</LinksUpToDate>
  <CharactersWithSpaces>3092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2023-03-23T09:02:00Z</dcterms:created>
  <dc:creator>Administrator</dc:creator>
  <cp:lastModifiedBy>surface</cp:lastModifiedBy>
  <cp:lastPrinted>2023-03-31T03:54:00Z</cp:lastPrinted>
  <dcterms:modified xsi:type="dcterms:W3CDTF">2023-04-21T02:40:16Z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90A7123B3CEE46708476FCFCDDD03F23_13</vt:lpwstr>
  </property>
</Properties>
</file>