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《医疗保障基金使用监督管理条例》</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sz w:val="32"/>
          <w:szCs w:val="32"/>
        </w:rPr>
      </w:pPr>
      <w:r>
        <w:rPr>
          <w:rFonts w:hint="eastAsia" w:ascii="CESI黑体-GB2312" w:hAnsi="CESI黑体-GB2312" w:eastAsia="CESI黑体-GB2312" w:cs="CESI黑体-GB2312"/>
          <w:sz w:val="32"/>
          <w:szCs w:val="32"/>
        </w:rPr>
        <w:t>第一章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第一条　为了加强医疗保障基金使用监督管理，保障基金安全，促进基金有效使用，维护公民医疗保障合法权益，根据《中华人民共和国社会保险法》和其他有关法律规定，制定本条例。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第二条　本条例适用于中华人民共和国境内基本医疗保险（含生育保险）基金、医疗救助基金等医疗保障基金使用及其监督管理。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第三条　医疗保障基金使用坚持以人民健康为中心，保障水平与经济社会发展水平相适应，遵循合法、安全、公开、便民的原则。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第四条　医疗保障基金使用监督管理实行政府监管、社会监督、行业自律和个人守信相结合。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第六条　国务院医疗保障行政部门主管全国的医疗保障基金使用监督管理工作。国务院其他有关部门在各自职责范围内负责有关的医疗保障基金使用监督管理工作。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县级以上地方人民政府医疗保障行政部门负责本行政区域的医疗保障基金使用监督管理工作。县级以上地方人民政府其他有关部门在各自职责范围内负责有关的医疗保障基金使用监督管理工作。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国家鼓励和支持新闻媒体开展医疗保障法律、法规和医疗保障知识的公益宣传，并对医疗保障基金使用行为进行舆论监督。有关医疗保障的宣传报道应当真实、公正。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医疗机构、药品经营单位（以下统称医药机构）等单位和医药卫生行业协会应当加强行业自律，规范医药服务行为，促进行业规范和自我约束，引导依法、合理使用医疗保障基金。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CESI黑体-GB2312" w:hAnsi="CESI黑体-GB2312" w:eastAsia="CESI黑体-GB2312" w:cs="CESI黑体-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基金使用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第八条　医疗保障基金使用应当符合国家规定的支付范围。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　国家建立健全全国统一的医疗保障经办管理体系，提供标准化、规范化的医疗保障经办服务，实现省、市、县、乡镇（街道）、村（社区）全覆盖。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　医疗保障经办机构应当建立健全业务、财务、安全和风险管理制度，做好服务协议管理、费用监控、基金拨付、待遇审核及支付等工作，并定期向社会公开医疗保障基金的收入、支出、结余等情况，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医疗保障经办机构应当及时向社会公布签订服务协议的定点医药机构名单。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医疗保障行政部门应当加强对服务协议订立、履行等情况的监督。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　医疗保障经办机构应当按照服务协议的约定，及时结算和拨付医疗保障基金。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定点医药机构应当按照规定提供医药服务，提高服务质量，合理使用医疗保障基金，维护公民健康权益。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医疗保障经办机构违反服务协议的，定点医药机构有权要求纠正或者提请医疗保障行政部门协调处理、督促整改，也可以依法申请行政复议或者提起行政诉讼。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第十四条　定点医药机构应当建立医疗保障基金使用内部管理制度，由专门机构或者人员负责医疗保障基金使用管理工作，建立健全考核评价体系。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定点医药机构应当组织开展医疗保障基金相关制度、政策的培训，定期检查本单位医疗保障基金使用情况，及时纠正医疗保障基金使用不规范的行为。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第十五条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定点医药机构应当确保医疗保障基金支付的费用符合规定的支付范围；除急诊、抢救等特殊情形外，提供医疗保障基金支付范围以外的医药服务的，应当经参保人员或者其近亲属、监护人同意。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第十六条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第十七条　参保人员应当持本人医疗保障凭证就医、购药，并主动出示接受查验。参保人员有权要求定点医药机构如实出具费用单据和相关资料。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参保人员应当妥善保管本人医疗保障凭证，防止他人冒名使用。因特殊原因需要委托他人代为购药的，应当提供委托人和受托人的身份证明。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参保人员应当按照规定享受医疗保障待遇，不得重复享受。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参保人员有权要求医疗保障经办机构提供医疗保障咨询服务，对医疗保障基金的使用提出改进建议。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第十八条　在医疗保障基金使用过程中，医疗保障等行政部门、医疗保障经办机构、定点医药机构及其工作人员不得收受贿赂或者取得其他非法收入。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第十九条　参保人员不得利用其享受医疗保障待遇的机会转卖药品，接受返还现金、实物或者获得其他非法利益。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定点医药机构不得为参保人员利用其享受医疗保障待遇的机会转卖药品，接受返还现金、实物或者获得其他非法利益提供便利。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第二十条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　医疗保障基金专款专用，任何组织和个人不得侵占或者挪用。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第二十二条　医疗保障、卫生健康、中医药、市场监督管理、财政、审计、公安等部门应当分工协作、相互配合，建立沟通协调、案件移送等机制，共同做好医疗保障基金使用监督管理工作。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　国务院医疗保障行政部门负责制定服务协议管理办法，规范、简化、优化医药机构定点申请、专业评估、协商谈判程序，制作并定期修订服务协议范本。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国务院医疗保障行政部门制定服务协议管理办法，应当听取有关部门、医药机构、行业协会、社会公众、专家等方面意见。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第二十四条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第二十五条　医疗保障行政部门应当根据医疗保障基金风险评估、举报投诉线索、医疗保障数据监控等因素，确定检查重点，组织开展专项检查。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第二十六条　医疗保障行政部门可以会同卫生健康、中医药、市场监督管理、财政、公安等部门开展联合检查。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对跨区域的医疗保障基金使用行为，由共同的上一级医疗保障行政部门指定的医疗保障行政部门检查。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第二十七条　医疗保障行政部门实施监督检查，可以采取下列措施：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（一）进入现场检查；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（二）询问有关人员；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（三）要求被检查对象提供与检查事项相关的文件资料，并作出解释和说明；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（五）对可能被转移、隐匿或者灭失的资料等予以封存；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（七）法律、法规规定的其他措施。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第二十八条　医疗保障行政部门可以依法委托符合法定条件的组织开展医疗保障行政执法工作。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第二十九条　开展医疗保障基金使用监督检查，监督检查人员不得少于2人，并且应当出示执法证件。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医疗保障行政部门进行监督检查时，被检查对象应当予以配合，如实提供相关资料和信息，不得拒绝、阻碍检查或者谎报、瞒报。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第三十条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第三十一条　医疗保障行政部门对违反本条例的行为作出行政处罚或者行政处理决定前，应当听取当事人的陈述、申辩；作出行政处罚或者行政处理决定，应当告知当事人依法享有申请行政复议或者提起行政诉讼的权利。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第三十二条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第三十三条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第三十四条　医疗保障行政部门应当定期向社会公布医疗保障基金使用监督检查结果，加大对医疗保障基金使用违法案件的曝光力度，接受社会监督。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第三十五条　任何组织和个人有权对侵害医疗保障基金的违法违规行为进行举报、投诉。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医疗保障行政部门应当畅通举报投诉渠道，依法及时处理有关举报投诉，并对举报人的信息保密。对查证属实的举报，按照国家有关规定给予举报人奖励。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第四章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第三十六条　医疗保障经办机构有下列情形之一的，由医疗保障行政部门责令改正，对直接负责的主管人员和其他直接责任人员依法给予处分：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（一）未建立健全业务、财务、安全和风险管理制度；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（二）未履行服务协议管理、费用监控、基金拨付、待遇审核及支付等职责；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（三）未定期向社会公开医疗保障基金的收入、支出、结余等情况。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第三十七条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（一）分解住院、挂床住院；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（三）重复收费、超标准收费、分解项目收费；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（四）串换药品、医用耗材、诊疗项目和服务设施；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（五）为参保人员利用其享受医疗保障待遇的机会转卖药品，接受返还现金、实物或者获得其他非法利益提供便利；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（七）造成医疗保障基金损失的其他违法行为。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第三十九条　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（一）未建立医疗保障基金使用内部管理制度，或者没有专门机构或者人员负责医疗保障基金使用管理工作；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（二）未按照规定保管财务账目、会计凭证、处方、病历、治疗检查记录、费用明细、药品和医用耗材出入库记录等资料；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（三）未按照规定通过医疗保障信息系统传送医疗保障基金使用有关数据；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（四）未按照规定向医疗保障行政部门报告医疗保障基金使用监督管理所需信息；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（五）未按照规定向社会公开医药费用、费用结构等信息；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（六）除急诊、抢救等特殊情形外，未经参保人员或者其近亲属、监护人同意提供医疗保障基金支付范围以外的医药服务；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（七）拒绝医疗保障等行政部门监督检查或者提供虚假情况。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（一）诱导、协助他人冒名或者虚假就医、购药，提供虚假证明材料，或者串通他人虚开费用单据；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（三）虚构医药服务项目；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（四）其他骗取医疗保障基金支出的行为。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定点医药机构以骗取医疗保障基金为目的，实施了本条例第三十八条规定行为之一，造成医疗保障基金损失的，按照本条规定处理。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第四十一条　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（一）将本人的医疗保障凭证交由他人冒名使用；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（二）重复享受医疗保障待遇；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（三）利用享受医疗保障待遇的机会转卖药品，接受返还现金、实物或者获得其他非法利益。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第四十二条　医疗保障等行政部门、医疗保障经办机构、定点医药机构及其工作人员收受贿赂或者取得其他非法收入的，没收违法所得，对有关责任人员依法给予处分；违反其他法律、行政法规的，由有关主管部门依法处理。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第四十三条　定点医药机构违反本条例规定，造成医疗保障基金重大损失或者其他严重不良社会影响的，其法定代表人或者主要负责人5年内禁止从事定点医药机构管理活动，由有关部门依法给予处分。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第四十四条　违反本条例规定，侵占、挪用医疗保障基金的，由医疗保障等行政部门责令追回；有违法所得的，没收违法所得；对直接负责的主管人员和其他直接责任人员依法给予处分。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第四十五条　退回的基金退回原医疗保障基金财政专户；罚款、没收的违法所得依法上缴国库。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第四十六条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第四十七条　医疗保障等行政部门工作人员在医疗保障基金使用监督管理工作中滥用职权、玩忽职守、徇私舞弊的，依法给予处分。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第四十八条　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违反本条例规定，给有关单位或者个人造成损失的，依法承担赔偿责任。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第五章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第四十九条　职工大额医疗费用补助、公务员医疗补助等医疗保障资金使用的监督管理，参照本条例执行。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居民大病保险资金的使用按照国家有关规定执行，医疗保障行政部门应当加强监督。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第五十条　本条例自2021年5月1日起施行</w:t>
      </w:r>
      <w:bookmarkStart w:id="0" w:name="_GoBack"/>
      <w:bookmarkEnd w:id="0"/>
      <w:r>
        <w:rPr>
          <w:rFonts w:hint="eastAsia" w:ascii="CESI仿宋-GB2312" w:hAnsi="CESI仿宋-GB2312" w:eastAsia="CESI仿宋-GB2312" w:cs="CESI仿宋-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0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FFFD9D1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6630</Words>
  <Characters>6636</Characters>
  <Paragraphs>225</Paragraphs>
  <TotalTime>5</TotalTime>
  <ScaleCrop>false</ScaleCrop>
  <LinksUpToDate>false</LinksUpToDate>
  <CharactersWithSpaces>6686</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2025-07-25T15:44:00Z</dcterms:created>
  <dc:creator>ADY-AL10</dc:creator>
  <cp:lastModifiedBy>妮妮</cp:lastModifiedBy>
  <dcterms:modified xsi:type="dcterms:W3CDTF">2025-07-25T16:02:29Z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e50e573fb0f746a58c84143617a31c33_21</vt:lpwstr>
  </property>
  <property fmtid="{D5CDD505-2E9C-101B-9397-08002B2CF9AE}" pid="3" name="KSOProductBuildVer">
    <vt:lpwstr>2052-11.8.2.9831</vt:lpwstr>
  </property>
</Properties>
</file>