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color w:val="000000" w:themeColor="text1"/>
          <w:sz w:val="44"/>
          <w:szCs w:val="44"/>
        </w:rPr>
      </w:pPr>
      <w:bookmarkStart w:id="4" w:name="_GoBack"/>
      <w:bookmarkEnd w:id="4"/>
      <w:r>
        <w:rPr>
          <w:rFonts w:hint="eastAsia" w:ascii="方正小标宋简体" w:hAnsi="仿宋" w:eastAsia="方正小标宋简体"/>
          <w:color w:val="000000" w:themeColor="text1"/>
          <w:sz w:val="44"/>
          <w:szCs w:val="44"/>
        </w:rPr>
        <w:t xml:space="preserve"> </w:t>
      </w: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color w:val="000000" w:themeColor="text1"/>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color w:val="000000" w:themeColor="text1"/>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color w:val="000000" w:themeColor="text1"/>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color w:val="000000" w:themeColor="text1"/>
          <w:sz w:val="44"/>
          <w:szCs w:val="44"/>
        </w:rPr>
      </w:pPr>
    </w:p>
    <w:p>
      <w:pPr>
        <w:keepNext w:val="0"/>
        <w:keepLines w:val="0"/>
        <w:pageBreakBefore w:val="0"/>
        <w:kinsoku/>
        <w:wordWrap/>
        <w:overflowPunct/>
        <w:topLinePunct w:val="0"/>
        <w:bidi w:val="0"/>
        <w:spacing w:line="576" w:lineRule="exact"/>
        <w:jc w:val="center"/>
        <w:textAlignment w:val="auto"/>
        <w:rPr>
          <w:rFonts w:ascii="仿宋" w:hAnsi="仿宋" w:eastAsia="仿宋"/>
          <w:color w:val="000000" w:themeColor="text1"/>
          <w:sz w:val="44"/>
          <w:szCs w:val="44"/>
        </w:rPr>
      </w:pPr>
      <w:r>
        <w:rPr>
          <w:rFonts w:hint="eastAsia" w:ascii="方正小标宋简体" w:hAnsi="仿宋" w:eastAsia="方正小标宋简体"/>
          <w:color w:val="000000" w:themeColor="text1"/>
          <w:sz w:val="44"/>
          <w:szCs w:val="44"/>
          <w:lang w:val="en-US" w:eastAsia="zh-CN"/>
        </w:rPr>
        <w:t>洛扎县公安局</w:t>
      </w:r>
      <w:r>
        <w:rPr>
          <w:rFonts w:hint="eastAsia" w:ascii="方正小标宋简体" w:hAnsi="仿宋" w:eastAsia="方正小标宋简体"/>
          <w:color w:val="000000" w:themeColor="text1"/>
          <w:sz w:val="44"/>
          <w:szCs w:val="44"/>
        </w:rPr>
        <w:t>2026年度部门预算</w:t>
      </w: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color w:val="000000" w:themeColor="text1"/>
          <w:sz w:val="32"/>
          <w:szCs w:val="32"/>
          <w:highlight w:val="yellow"/>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color w:val="000000" w:themeColor="text1"/>
          <w:sz w:val="32"/>
          <w:szCs w:val="32"/>
          <w:highlight w:val="yellow"/>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widowControl/>
        <w:kinsoku/>
        <w:wordWrap/>
        <w:overflowPunct/>
        <w:topLinePunct w:val="0"/>
        <w:bidi w:val="0"/>
        <w:spacing w:line="576" w:lineRule="exact"/>
        <w:ind w:firstLine="880" w:firstLineChars="200"/>
        <w:jc w:val="both"/>
        <w:textAlignment w:val="auto"/>
        <w:rPr>
          <w:rFonts w:ascii="方正小标宋简体" w:hAnsi="仿宋" w:eastAsia="方正小标宋简体"/>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sz w:val="44"/>
          <w:szCs w:val="44"/>
        </w:rPr>
      </w:pPr>
    </w:p>
    <w:p>
      <w:pPr>
        <w:keepNext w:val="0"/>
        <w:keepLines w:val="0"/>
        <w:pageBreakBefore w:val="0"/>
        <w:kinsoku/>
        <w:wordWrap/>
        <w:overflowPunct/>
        <w:topLinePunct w:val="0"/>
        <w:bidi w:val="0"/>
        <w:spacing w:line="576" w:lineRule="exact"/>
        <w:ind w:firstLine="880" w:firstLineChars="200"/>
        <w:jc w:val="both"/>
        <w:textAlignment w:val="auto"/>
        <w:rPr>
          <w:rFonts w:ascii="方正小标宋简体" w:hAnsi="仿宋"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目  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 xml:space="preserve">第一部分 </w:t>
      </w:r>
      <w:r>
        <w:rPr>
          <w:rFonts w:hint="eastAsia" w:ascii="楷体_GB2312" w:hAnsi="楷体_GB2312" w:eastAsia="楷体_GB2312" w:cs="楷体_GB2312"/>
          <w:b w:val="0"/>
          <w:bCs/>
          <w:sz w:val="32"/>
          <w:szCs w:val="32"/>
          <w:lang w:val="en-US" w:eastAsia="zh-CN"/>
        </w:rPr>
        <w:t>洛扎县公安局</w:t>
      </w:r>
      <w:r>
        <w:rPr>
          <w:rFonts w:hint="eastAsia" w:ascii="楷体_GB2312" w:hAnsi="楷体_GB2312" w:eastAsia="楷体_GB2312" w:cs="楷体_GB2312"/>
          <w:b w:val="0"/>
          <w:bCs/>
          <w:sz w:val="32"/>
          <w:szCs w:val="32"/>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二、部门机构设置情况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三、部门预算构成</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第二部分 2026年部门预算表</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第三部分 2026年部门预算情况说明</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一、部门预算收支增减变化情况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二、“三公”经费安排情况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sz w:val="32"/>
          <w:szCs w:val="32"/>
        </w:rPr>
      </w:pPr>
      <w:r>
        <w:rPr>
          <w:rFonts w:hint="eastAsia" w:ascii="仿宋_GB2312" w:hAnsi="仿宋_GB2312" w:eastAsia="仿宋_GB2312" w:cs="仿宋_GB2312"/>
          <w:sz w:val="32"/>
          <w:szCs w:val="32"/>
        </w:rPr>
        <w:t>三、机关运行经费安排情况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四、政府采购情况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五、国有资产占有使用情况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六、项目绩效目标情况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七、其他需要说明的情况</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第四部分 名词解释</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 w:hAnsi="仿宋" w:eastAsia="仿宋"/>
          <w:sz w:val="32"/>
          <w:szCs w:val="32"/>
        </w:rPr>
      </w:pP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center"/>
        <w:textAlignment w:val="auto"/>
        <w:rPr>
          <w:rFonts w:ascii="方正小标宋简体" w:hAnsi="仿宋" w:eastAsia="方正小标宋简体"/>
          <w:b/>
          <w:sz w:val="32"/>
          <w:szCs w:val="32"/>
        </w:rPr>
      </w:pPr>
      <w:r>
        <w:rPr>
          <w:rFonts w:ascii="方正小标宋简体" w:hAnsi="仿宋" w:eastAsia="方正小标宋简体"/>
          <w:sz w:val="32"/>
          <w:szCs w:val="32"/>
        </w:rPr>
        <w:br w:type="page"/>
      </w: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b/>
          <w:sz w:val="44"/>
          <w:szCs w:val="44"/>
        </w:rPr>
        <w:t xml:space="preserve"> </w:t>
      </w:r>
      <w:r>
        <w:rPr>
          <w:rFonts w:hint="eastAsia" w:ascii="方正小标宋简体" w:hAnsi="方正小标宋简体" w:eastAsia="方正小标宋简体" w:cs="方正小标宋简体"/>
          <w:b/>
          <w:sz w:val="44"/>
          <w:szCs w:val="44"/>
          <w:lang w:val="en-US" w:eastAsia="zh-CN"/>
        </w:rPr>
        <w:t>洛扎县公安局</w:t>
      </w:r>
      <w:r>
        <w:rPr>
          <w:rFonts w:hint="eastAsia" w:ascii="方正小标宋简体" w:hAnsi="方正小标宋简体" w:eastAsia="方正小标宋简体" w:cs="方正小标宋简体"/>
          <w:b/>
          <w:sz w:val="44"/>
          <w:szCs w:val="44"/>
        </w:rPr>
        <w:t>概况</w:t>
      </w:r>
    </w:p>
    <w:p>
      <w:pPr>
        <w:keepNext w:val="0"/>
        <w:keepLines w:val="0"/>
        <w:pageBreakBefore w:val="0"/>
        <w:kinsoku/>
        <w:wordWrap/>
        <w:overflowPunct/>
        <w:topLinePunct w:val="0"/>
        <w:bidi w:val="0"/>
        <w:spacing w:line="576" w:lineRule="exact"/>
        <w:ind w:firstLine="800" w:firstLineChars="200"/>
        <w:jc w:val="both"/>
        <w:textAlignment w:val="auto"/>
        <w:rPr>
          <w:rFonts w:ascii="仿宋" w:hAnsi="仿宋" w:eastAsia="仿宋"/>
          <w:sz w:val="40"/>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一、主要职责</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单位总体情况说明。</w:t>
      </w:r>
    </w:p>
    <w:p>
      <w:pPr>
        <w:keepNext w:val="0"/>
        <w:keepLines w:val="0"/>
        <w:pageBreakBefore w:val="0"/>
        <w:kinsoku/>
        <w:wordWrap/>
        <w:overflowPunct/>
        <w:topLinePunct w:val="0"/>
        <w:bidi w:val="0"/>
        <w:snapToGri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洛扎县公安局</w:t>
      </w:r>
      <w:r>
        <w:rPr>
          <w:rFonts w:hint="eastAsia" w:ascii="仿宋_GB2312" w:hAnsi="仿宋_GB2312" w:eastAsia="仿宋_GB2312" w:cs="仿宋_GB2312"/>
          <w:sz w:val="32"/>
          <w:szCs w:val="32"/>
        </w:rPr>
        <w:t>职责包括</w:t>
      </w:r>
      <w:r>
        <w:rPr>
          <w:rFonts w:hint="eastAsia" w:ascii="仿宋_GB2312" w:hAnsi="仿宋_GB2312" w:eastAsia="仿宋_GB2312" w:cs="仿宋_GB2312"/>
          <w:sz w:val="32"/>
          <w:szCs w:val="32"/>
          <w:lang w:val="en-US" w:eastAsia="zh-CN"/>
        </w:rPr>
        <w:t>维护社会治安和谐稳定，维护边境地区治安秩序，打击各类违法犯罪行为，维护人民群众生命财产安全，维护道路交通安全和处理交通事故，管制枪支弹药和管制刀具，易燃易爆物品等。</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spacing w:line="576"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keepNext w:val="0"/>
        <w:keepLines w:val="0"/>
        <w:pageBreakBefore w:val="0"/>
        <w:kinsoku/>
        <w:wordWrap/>
        <w:overflowPunct/>
        <w:topLinePunct w:val="0"/>
        <w:bidi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纳入西藏洛扎县公安局编制范围的单位共</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lang w:val="en-US" w:eastAsia="zh-CN"/>
        </w:rPr>
        <w:t>个，包括：</w:t>
      </w:r>
    </w:p>
    <w:p>
      <w:pPr>
        <w:keepNext w:val="0"/>
        <w:keepLines w:val="0"/>
        <w:pageBreakBefore w:val="0"/>
        <w:kinsoku/>
        <w:wordWrap/>
        <w:overflowPunct/>
        <w:topLinePunct w:val="0"/>
        <w:bidi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bookmarkStart w:id="0" w:name="_Toc24421_WPSOffice_Level2"/>
      <w:bookmarkStart w:id="1" w:name="_Toc25738_WPSOffice_Level2"/>
      <w:r>
        <w:rPr>
          <w:rFonts w:hint="eastAsia" w:ascii="仿宋_GB2312" w:hAnsi="仿宋_GB2312" w:eastAsia="仿宋_GB2312" w:cs="仿宋_GB2312"/>
          <w:sz w:val="32"/>
          <w:szCs w:val="32"/>
          <w:lang w:val="en-US" w:eastAsia="zh-CN"/>
        </w:rPr>
        <w:t>（一）西藏洛扎县公安局部门本级</w:t>
      </w:r>
      <w:bookmarkEnd w:id="0"/>
      <w:bookmarkEnd w:id="1"/>
    </w:p>
    <w:p>
      <w:pPr>
        <w:keepNext w:val="0"/>
        <w:keepLines w:val="0"/>
        <w:pageBreakBefore w:val="0"/>
        <w:kinsoku/>
        <w:wordWrap/>
        <w:overflowPunct/>
        <w:topLinePunct w:val="0"/>
        <w:bidi w:val="0"/>
        <w:snapToGrid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bookmarkStart w:id="2" w:name="_Toc4442_WPSOffice_Level2"/>
      <w:bookmarkStart w:id="3" w:name="_Toc19721_WPSOffice_Level2"/>
      <w:r>
        <w:rPr>
          <w:rFonts w:hint="eastAsia" w:ascii="仿宋_GB2312" w:hAnsi="仿宋_GB2312" w:eastAsia="仿宋_GB2312" w:cs="仿宋_GB2312"/>
          <w:sz w:val="32"/>
          <w:szCs w:val="32"/>
          <w:lang w:val="en-US" w:eastAsia="zh-CN"/>
        </w:rPr>
        <w:t>（二）无下属单位</w:t>
      </w:r>
      <w:bookmarkEnd w:id="2"/>
      <w:bookmarkEnd w:id="3"/>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三、部门预算构成</w:t>
      </w: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r>
        <w:rPr>
          <w:rFonts w:ascii="仿宋" w:hAnsi="仿宋" w:eastAsia="仿宋"/>
          <w:sz w:val="32"/>
          <w:szCs w:val="32"/>
        </w:rPr>
        <w:t>本单位无下属单位</w:t>
      </w:r>
      <w:r>
        <w:rPr>
          <w:rFonts w:hint="eastAsia" w:ascii="仿宋" w:hAnsi="仿宋" w:eastAsia="仿宋"/>
          <w:sz w:val="32"/>
          <w:szCs w:val="32"/>
        </w:rPr>
        <w:t>，</w:t>
      </w:r>
      <w:r>
        <w:rPr>
          <w:rFonts w:ascii="仿宋" w:hAnsi="仿宋" w:eastAsia="仿宋"/>
          <w:sz w:val="32"/>
          <w:szCs w:val="32"/>
        </w:rPr>
        <w:t>部门预算</w:t>
      </w:r>
      <w:r>
        <w:rPr>
          <w:rFonts w:hint="eastAsia" w:ascii="仿宋" w:hAnsi="仿宋" w:eastAsia="仿宋"/>
          <w:sz w:val="32"/>
          <w:szCs w:val="32"/>
          <w:lang w:val="en-US" w:eastAsia="zh-CN"/>
        </w:rPr>
        <w:t>洛扎县公安局</w:t>
      </w:r>
      <w:r>
        <w:rPr>
          <w:rFonts w:hint="eastAsia" w:ascii="仿宋" w:hAnsi="仿宋" w:eastAsia="仿宋"/>
          <w:sz w:val="32"/>
          <w:szCs w:val="32"/>
        </w:rPr>
        <w:t>部门预算。</w:t>
      </w: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800" w:firstLineChars="200"/>
        <w:jc w:val="both"/>
        <w:textAlignment w:val="auto"/>
        <w:rPr>
          <w:rFonts w:ascii="方正小标宋简体" w:hAnsi="仿宋" w:eastAsia="方正小标宋简体"/>
          <w:sz w:val="40"/>
          <w:szCs w:val="32"/>
        </w:rPr>
      </w:pPr>
    </w:p>
    <w:p>
      <w:pPr>
        <w:keepNext w:val="0"/>
        <w:keepLines w:val="0"/>
        <w:pageBreakBefore w:val="0"/>
        <w:kinsoku/>
        <w:wordWrap/>
        <w:overflowPunct/>
        <w:topLinePunct w:val="0"/>
        <w:bidi w:val="0"/>
        <w:spacing w:line="576" w:lineRule="exact"/>
        <w:ind w:firstLine="800" w:firstLineChars="200"/>
        <w:jc w:val="both"/>
        <w:textAlignment w:val="auto"/>
        <w:rPr>
          <w:rFonts w:ascii="方正小标宋简体" w:hAnsi="仿宋" w:eastAsia="方正小标宋简体"/>
          <w:sz w:val="40"/>
          <w:szCs w:val="32"/>
        </w:rPr>
      </w:pPr>
    </w:p>
    <w:p>
      <w:pPr>
        <w:keepNext w:val="0"/>
        <w:keepLines w:val="0"/>
        <w:pageBreakBefore w:val="0"/>
        <w:kinsoku/>
        <w:wordWrap/>
        <w:overflowPunct/>
        <w:topLinePunct w:val="0"/>
        <w:bidi w:val="0"/>
        <w:spacing w:line="576" w:lineRule="exact"/>
        <w:ind w:firstLine="800" w:firstLineChars="200"/>
        <w:jc w:val="both"/>
        <w:textAlignment w:val="auto"/>
        <w:rPr>
          <w:rFonts w:ascii="方正小标宋简体" w:hAnsi="仿宋" w:eastAsia="方正小标宋简体"/>
          <w:sz w:val="40"/>
          <w:szCs w:val="32"/>
        </w:rPr>
      </w:pPr>
    </w:p>
    <w:p>
      <w:pPr>
        <w:keepNext w:val="0"/>
        <w:keepLines w:val="0"/>
        <w:pageBreakBefore w:val="0"/>
        <w:kinsoku/>
        <w:wordWrap/>
        <w:overflowPunct/>
        <w:topLinePunct w:val="0"/>
        <w:bidi w:val="0"/>
        <w:spacing w:line="576" w:lineRule="exact"/>
        <w:ind w:firstLine="800" w:firstLineChars="200"/>
        <w:jc w:val="both"/>
        <w:textAlignment w:val="auto"/>
        <w:rPr>
          <w:rFonts w:ascii="方正小标宋简体" w:hAnsi="仿宋" w:eastAsia="方正小标宋简体"/>
          <w:sz w:val="40"/>
          <w:szCs w:val="32"/>
        </w:rPr>
      </w:pPr>
    </w:p>
    <w:p>
      <w:pPr>
        <w:keepNext w:val="0"/>
        <w:keepLines w:val="0"/>
        <w:pageBreakBefore w:val="0"/>
        <w:widowControl/>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2026年部门预算表</w:t>
      </w:r>
    </w:p>
    <w:p>
      <w:pPr>
        <w:keepNext w:val="0"/>
        <w:keepLines w:val="0"/>
        <w:pageBreakBefore w:val="0"/>
        <w:kinsoku/>
        <w:wordWrap/>
        <w:overflowPunct/>
        <w:topLinePunct w:val="0"/>
        <w:bidi w:val="0"/>
        <w:spacing w:line="576" w:lineRule="exact"/>
        <w:ind w:firstLine="640" w:firstLineChars="200"/>
        <w:jc w:val="both"/>
        <w:textAlignment w:val="auto"/>
        <w:rPr>
          <w:rFonts w:ascii="方正小标宋简体" w:hAnsi="仿宋" w:eastAsia="方正小标宋简体"/>
          <w:sz w:val="32"/>
          <w:szCs w:val="32"/>
        </w:rPr>
      </w:pPr>
    </w:p>
    <w:p>
      <w:pPr>
        <w:keepNext w:val="0"/>
        <w:keepLines w:val="0"/>
        <w:pageBreakBefore w:val="0"/>
        <w:kinsoku/>
        <w:wordWrap/>
        <w:overflowPunct/>
        <w:topLinePunct w:val="0"/>
        <w:bidi w:val="0"/>
        <w:spacing w:line="576"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表格详见附件。</w:t>
      </w: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黑体" w:hAnsi="黑体" w:eastAsia="黑体"/>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ascii="黑体" w:hAnsi="黑体" w:eastAsia="黑体"/>
          <w:sz w:val="32"/>
          <w:szCs w:val="32"/>
        </w:rPr>
      </w:pPr>
    </w:p>
    <w:p>
      <w:pPr>
        <w:keepNext w:val="0"/>
        <w:keepLines w:val="0"/>
        <w:pageBreakBefore w:val="0"/>
        <w:kinsoku/>
        <w:wordWrap/>
        <w:overflowPunct/>
        <w:topLinePunct w:val="0"/>
        <w:bidi w:val="0"/>
        <w:spacing w:line="576" w:lineRule="exact"/>
        <w:ind w:firstLine="800" w:firstLineChars="200"/>
        <w:jc w:val="both"/>
        <w:textAlignment w:val="auto"/>
        <w:rPr>
          <w:rFonts w:ascii="方正小标宋简体" w:hAnsi="仿宋" w:eastAsia="方正小标宋简体"/>
          <w:sz w:val="40"/>
          <w:szCs w:val="32"/>
        </w:rPr>
      </w:pPr>
    </w:p>
    <w:p>
      <w:pPr>
        <w:keepNext w:val="0"/>
        <w:keepLines w:val="0"/>
        <w:pageBreakBefore w:val="0"/>
        <w:kinsoku/>
        <w:wordWrap/>
        <w:overflowPunct/>
        <w:topLinePunct w:val="0"/>
        <w:bidi w:val="0"/>
        <w:spacing w:line="576" w:lineRule="exact"/>
        <w:ind w:firstLine="800" w:firstLineChars="200"/>
        <w:jc w:val="both"/>
        <w:textAlignment w:val="auto"/>
        <w:rPr>
          <w:rFonts w:hint="eastAsia" w:ascii="方正小标宋简体" w:hAnsi="仿宋" w:eastAsia="方正小标宋简体"/>
          <w:sz w:val="40"/>
          <w:szCs w:val="32"/>
        </w:rPr>
      </w:pPr>
    </w:p>
    <w:p>
      <w:pPr>
        <w:keepNext w:val="0"/>
        <w:keepLines w:val="0"/>
        <w:pageBreakBefore w:val="0"/>
        <w:kinsoku/>
        <w:wordWrap/>
        <w:overflowPunct/>
        <w:topLinePunct w:val="0"/>
        <w:bidi w:val="0"/>
        <w:spacing w:line="576" w:lineRule="exact"/>
        <w:ind w:firstLine="800" w:firstLineChars="200"/>
        <w:jc w:val="both"/>
        <w:textAlignment w:val="auto"/>
        <w:rPr>
          <w:rFonts w:hint="eastAsia" w:ascii="方正小标宋简体" w:hAnsi="仿宋" w:eastAsia="方正小标宋简体"/>
          <w:sz w:val="40"/>
          <w:szCs w:val="32"/>
        </w:rPr>
      </w:pPr>
    </w:p>
    <w:p>
      <w:pPr>
        <w:keepNext w:val="0"/>
        <w:keepLines w:val="0"/>
        <w:pageBreakBefore w:val="0"/>
        <w:widowControl/>
        <w:kinsoku/>
        <w:wordWrap/>
        <w:overflowPunct/>
        <w:topLinePunct w:val="0"/>
        <w:autoSpaceDE/>
        <w:autoSpaceDN/>
        <w:bidi w:val="0"/>
        <w:adjustRightInd/>
        <w:snapToGrid/>
        <w:spacing w:line="576"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2026年部门预算情况说明</w:t>
      </w:r>
    </w:p>
    <w:p>
      <w:pPr>
        <w:keepNext w:val="0"/>
        <w:keepLines w:val="0"/>
        <w:pageBreakBefore w:val="0"/>
        <w:kinsoku/>
        <w:wordWrap/>
        <w:overflowPunct/>
        <w:topLinePunct w:val="0"/>
        <w:bidi w:val="0"/>
        <w:spacing w:line="576" w:lineRule="exact"/>
        <w:ind w:firstLine="640" w:firstLineChars="200"/>
        <w:jc w:val="both"/>
        <w:textAlignment w:val="auto"/>
        <w:rPr>
          <w:rFonts w:ascii="黑体" w:hAnsi="黑体" w:eastAsia="黑体"/>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一、部门预算收支增减变化情况</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 w:hAnsi="仿宋" w:eastAsia="仿宋"/>
          <w:sz w:val="32"/>
          <w:szCs w:val="32"/>
        </w:rPr>
      </w:pPr>
      <w:r>
        <w:rPr>
          <w:rFonts w:hint="eastAsia" w:asciiTheme="minorEastAsia" w:hAnsiTheme="minorEastAsia" w:eastAsiaTheme="minorEastAsia" w:cstheme="minorEastAsia"/>
          <w:sz w:val="32"/>
          <w:szCs w:val="32"/>
          <w:lang w:val="en-US" w:eastAsia="zh-CN"/>
        </w:rPr>
        <w:t>2026</w:t>
      </w:r>
      <w:r>
        <w:rPr>
          <w:rFonts w:hint="eastAsia" w:ascii="仿宋_GB2312" w:hAnsi="仿宋_GB2312" w:eastAsia="仿宋_GB2312" w:cs="仿宋_GB2312"/>
          <w:sz w:val="32"/>
          <w:szCs w:val="32"/>
        </w:rPr>
        <w:t>年本部门收入预算</w:t>
      </w:r>
      <w:r>
        <w:rPr>
          <w:rFonts w:hint="eastAsia" w:asciiTheme="minorEastAsia" w:hAnsiTheme="minorEastAsia" w:eastAsiaTheme="minorEastAsia" w:cstheme="minorEastAsia"/>
          <w:sz w:val="32"/>
          <w:szCs w:val="32"/>
          <w:lang w:val="en-US" w:eastAsia="zh-CN"/>
        </w:rPr>
        <w:t>5284.34</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减少</w:t>
      </w:r>
      <w:r>
        <w:rPr>
          <w:rFonts w:hint="eastAsia" w:asciiTheme="minorEastAsia" w:hAnsiTheme="minorEastAsia" w:eastAsiaTheme="minorEastAsia" w:cstheme="minorEastAsia"/>
          <w:sz w:val="32"/>
          <w:szCs w:val="32"/>
          <w:lang w:val="en-US" w:eastAsia="zh-CN"/>
        </w:rPr>
        <w:t>885.27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w:t>
      </w:r>
      <w:r>
        <w:rPr>
          <w:rFonts w:hint="eastAsia" w:asciiTheme="minorEastAsia" w:hAnsiTheme="minorEastAsia" w:eastAsiaTheme="minorEastAsia" w:cstheme="minorEastAsia"/>
          <w:sz w:val="32"/>
          <w:szCs w:val="32"/>
          <w:lang w:val="en-US" w:eastAsia="zh-CN"/>
        </w:rPr>
        <w:t>14.58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按照我局实际情况拨付一般公共预算资金</w:t>
      </w:r>
      <w:r>
        <w:rPr>
          <w:rFonts w:hint="eastAsia" w:ascii="仿宋_GB2312" w:hAnsi="仿宋_GB2312" w:eastAsia="仿宋_GB2312" w:cs="仿宋_GB2312"/>
          <w:sz w:val="32"/>
          <w:szCs w:val="32"/>
        </w:rPr>
        <w:t>；上年结转</w:t>
      </w:r>
      <w:r>
        <w:rPr>
          <w:rFonts w:hint="eastAsia" w:asciiTheme="minorEastAsia" w:hAnsiTheme="minorEastAsia" w:eastAsiaTheme="minorEastAsia" w:cstheme="minorEastAsia"/>
          <w:sz w:val="32"/>
          <w:szCs w:val="32"/>
          <w:lang w:val="en-US" w:eastAsia="zh-CN"/>
        </w:rPr>
        <w:t>71.8</w:t>
      </w:r>
      <w:r>
        <w:rPr>
          <w:rFonts w:hint="eastAsia" w:ascii="仿宋_GB2312" w:hAnsi="仿宋_GB2312" w:eastAsia="仿宋_GB2312" w:cs="仿宋_GB2312"/>
          <w:sz w:val="32"/>
          <w:szCs w:val="32"/>
        </w:rPr>
        <w:t>万元。支出预算</w:t>
      </w:r>
      <w:r>
        <w:rPr>
          <w:rFonts w:hint="eastAsia" w:asciiTheme="minorEastAsia" w:hAnsiTheme="minorEastAsia" w:eastAsiaTheme="minorEastAsia" w:cstheme="minorEastAsia"/>
          <w:sz w:val="32"/>
          <w:szCs w:val="32"/>
          <w:lang w:val="en-US" w:eastAsia="zh-CN"/>
        </w:rPr>
        <w:t>5284.34</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val="en-US" w:eastAsia="zh-CN"/>
        </w:rPr>
        <w:t>减少</w:t>
      </w:r>
      <w:r>
        <w:rPr>
          <w:rFonts w:hint="eastAsia" w:asciiTheme="minorEastAsia" w:hAnsiTheme="minorEastAsia" w:eastAsiaTheme="minorEastAsia" w:cstheme="minorEastAsia"/>
          <w:sz w:val="32"/>
          <w:szCs w:val="32"/>
          <w:lang w:val="en-US" w:eastAsia="zh-CN"/>
        </w:rPr>
        <w:t>885.27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减少</w:t>
      </w:r>
      <w:r>
        <w:rPr>
          <w:rFonts w:hint="eastAsia" w:asciiTheme="minorEastAsia" w:hAnsiTheme="minorEastAsia" w:eastAsiaTheme="minorEastAsia" w:cstheme="minorEastAsia"/>
          <w:sz w:val="32"/>
          <w:szCs w:val="32"/>
          <w:lang w:val="en-US" w:eastAsia="zh-CN"/>
        </w:rPr>
        <w:t>14.58%</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按照我局实际情况拨付一般公共预算资金</w:t>
      </w:r>
      <w:r>
        <w:rPr>
          <w:rFonts w:hint="eastAsia" w:ascii="仿宋_GB2312" w:hAnsi="仿宋_GB2312" w:eastAsia="仿宋_GB2312" w:cs="仿宋_GB2312"/>
          <w:sz w:val="32"/>
          <w:szCs w:val="32"/>
        </w:rPr>
        <w:t>；上年结转</w:t>
      </w:r>
      <w:r>
        <w:rPr>
          <w:rFonts w:hint="eastAsia" w:asciiTheme="minorEastAsia" w:hAnsiTheme="minorEastAsia" w:eastAsiaTheme="minorEastAsia" w:cstheme="minorEastAsia"/>
          <w:sz w:val="32"/>
          <w:szCs w:val="32"/>
          <w:lang w:val="en-US" w:eastAsia="zh-CN"/>
        </w:rPr>
        <w:t>71.8</w:t>
      </w:r>
      <w:r>
        <w:rPr>
          <w:rFonts w:hint="eastAsia" w:ascii="仿宋_GB2312" w:hAnsi="仿宋_GB2312" w:eastAsia="仿宋_GB2312" w:cs="仿宋_GB2312"/>
          <w:sz w:val="32"/>
          <w:szCs w:val="32"/>
        </w:rPr>
        <w:t>万元。</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二、“三公”经费安排情况</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32"/>
          <w:szCs w:val="32"/>
          <w:lang w:val="en-US" w:eastAsia="zh-CN"/>
        </w:rPr>
        <w:t>2026</w:t>
      </w:r>
      <w:r>
        <w:rPr>
          <w:rFonts w:hint="eastAsia" w:ascii="仿宋_GB2312" w:hAnsi="仿宋_GB2312" w:eastAsia="仿宋_GB2312" w:cs="仿宋_GB2312"/>
          <w:sz w:val="32"/>
          <w:szCs w:val="32"/>
        </w:rPr>
        <w:t>年本部门财政拨款安排“三公”经费</w:t>
      </w:r>
      <w:r>
        <w:rPr>
          <w:rFonts w:hint="eastAsia" w:asciiTheme="minorEastAsia" w:hAnsiTheme="minorEastAsia" w:eastAsiaTheme="minorEastAsia" w:cstheme="minorEastAsia"/>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跟去年相比较无变化</w:t>
      </w:r>
      <w:r>
        <w:rPr>
          <w:rFonts w:hint="eastAsia" w:ascii="仿宋_GB2312" w:hAnsi="仿宋_GB2312" w:eastAsia="仿宋_GB2312" w:cs="仿宋_GB2312"/>
          <w:sz w:val="32"/>
          <w:szCs w:val="32"/>
        </w:rPr>
        <w:t>。其中：因公出国（境）</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万元；公务用车购置及运行维护费</w:t>
      </w:r>
      <w:r>
        <w:rPr>
          <w:rFonts w:hint="eastAsia" w:asciiTheme="minorEastAsia" w:hAnsiTheme="minorEastAsia" w:eastAsiaTheme="minorEastAsia" w:cstheme="minorEastAsia"/>
          <w:sz w:val="32"/>
          <w:szCs w:val="32"/>
          <w:lang w:val="en-US" w:eastAsia="zh-CN"/>
        </w:rPr>
        <w:t>80</w:t>
      </w:r>
      <w:r>
        <w:rPr>
          <w:rFonts w:hint="eastAsia" w:ascii="仿宋_GB2312" w:hAnsi="仿宋_GB2312" w:eastAsia="仿宋_GB2312" w:cs="仿宋_GB2312"/>
          <w:sz w:val="32"/>
          <w:szCs w:val="32"/>
        </w:rPr>
        <w:t>万元（公务用车购置费</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Theme="minorEastAsia" w:hAnsiTheme="minorEastAsia" w:eastAsiaTheme="minorEastAsia" w:cstheme="minorEastAsia"/>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跟去年相比无变化</w:t>
      </w:r>
      <w:r>
        <w:rPr>
          <w:rFonts w:hint="eastAsia" w:ascii="仿宋_GB2312" w:hAnsi="仿宋_GB2312" w:eastAsia="仿宋_GB2312" w:cs="仿宋_GB2312"/>
          <w:sz w:val="32"/>
          <w:szCs w:val="32"/>
        </w:rPr>
        <w:t>）；公务接待费</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万元。</w:t>
      </w:r>
      <w:r>
        <w:rPr>
          <w:rFonts w:hint="eastAsia" w:asciiTheme="minorEastAsia" w:hAnsiTheme="minorEastAsia" w:eastAsiaTheme="minorEastAsia" w:cstheme="minorEastAsia"/>
          <w:sz w:val="32"/>
          <w:szCs w:val="32"/>
          <w:lang w:val="en-US" w:eastAsia="zh-CN"/>
        </w:rPr>
        <w:t>2026</w:t>
      </w:r>
      <w:r>
        <w:rPr>
          <w:rFonts w:hint="eastAsia" w:ascii="仿宋_GB2312" w:hAnsi="仿宋_GB2312" w:eastAsia="仿宋_GB2312" w:cs="仿宋_GB2312"/>
          <w:sz w:val="32"/>
          <w:szCs w:val="32"/>
        </w:rPr>
        <w:t>年因公出国（境）</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个团组、</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人，公务用车购置</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辆、保有</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辆，国内公务接待</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批次、</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三、机关运行经费安排情况</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2026</w:t>
      </w:r>
      <w:r>
        <w:rPr>
          <w:rFonts w:hint="eastAsia" w:ascii="仿宋_GB2312" w:hAnsi="仿宋_GB2312" w:eastAsia="仿宋_GB2312" w:cs="仿宋_GB2312"/>
          <w:sz w:val="32"/>
          <w:szCs w:val="32"/>
        </w:rPr>
        <w:t>年，本部门机关运行经费安排</w:t>
      </w:r>
      <w:r>
        <w:rPr>
          <w:rFonts w:hint="eastAsia" w:asciiTheme="minorEastAsia" w:hAnsiTheme="minorEastAsia" w:eastAsiaTheme="minorEastAsia" w:cstheme="minorEastAsia"/>
          <w:sz w:val="32"/>
          <w:szCs w:val="32"/>
          <w:lang w:val="en-US" w:eastAsia="zh-CN"/>
        </w:rPr>
        <w:t>80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跟上年相比无变化。</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四、政府采购情况</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heme="minorEastAsia" w:hAnsiTheme="minorEastAsia" w:eastAsiaTheme="minorEastAsia" w:cstheme="minorEastAsia"/>
          <w:sz w:val="32"/>
          <w:szCs w:val="32"/>
          <w:lang w:val="en-US" w:eastAsia="zh-CN"/>
        </w:rPr>
        <w:t>2026</w:t>
      </w:r>
      <w:r>
        <w:rPr>
          <w:rFonts w:hint="eastAsia" w:ascii="仿宋_GB2312" w:hAnsi="仿宋_GB2312" w:eastAsia="仿宋_GB2312" w:cs="仿宋_GB2312"/>
          <w:sz w:val="32"/>
          <w:szCs w:val="32"/>
        </w:rPr>
        <w:t>年本部门政府采购安排</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五、国有资产占有使用情况</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Theme="minorEastAsia" w:hAnsiTheme="minorEastAsia" w:eastAsiaTheme="minorEastAsia" w:cstheme="minorEastAsia"/>
          <w:sz w:val="32"/>
          <w:szCs w:val="32"/>
          <w:lang w:val="en-US" w:eastAsia="zh-CN"/>
        </w:rPr>
        <w:t>2026</w:t>
      </w:r>
      <w:r>
        <w:rPr>
          <w:rFonts w:hint="eastAsia" w:ascii="仿宋_GB2312" w:hAnsi="仿宋_GB2312" w:eastAsia="仿宋_GB2312" w:cs="仿宋_GB2312"/>
          <w:sz w:val="32"/>
          <w:szCs w:val="32"/>
        </w:rPr>
        <w:t>年</w:t>
      </w:r>
      <w:r>
        <w:rPr>
          <w:rFonts w:hint="eastAsia" w:asciiTheme="minorEastAsia" w:hAnsiTheme="minorEastAsia" w:eastAsiaTheme="minorEastAsia" w:cstheme="minorEastAsia"/>
          <w:sz w:val="32"/>
          <w:szCs w:val="32"/>
          <w:lang w:val="en-US" w:eastAsia="zh-CN"/>
        </w:rPr>
        <w:t>1</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lang w:val="en-US" w:eastAsia="zh-CN"/>
        </w:rPr>
        <w:t>20</w:t>
      </w:r>
      <w:r>
        <w:rPr>
          <w:rFonts w:hint="eastAsia" w:ascii="仿宋_GB2312" w:hAnsi="仿宋_GB2312" w:eastAsia="仿宋_GB2312" w:cs="仿宋_GB2312"/>
          <w:sz w:val="32"/>
          <w:szCs w:val="32"/>
        </w:rPr>
        <w:t>日，我部门/单位房屋账面面积</w:t>
      </w:r>
      <w:r>
        <w:rPr>
          <w:rFonts w:hint="eastAsia" w:asciiTheme="minorEastAsia" w:hAnsiTheme="minorEastAsia" w:eastAsiaTheme="minorEastAsia" w:cstheme="minorEastAsia"/>
          <w:sz w:val="32"/>
          <w:szCs w:val="32"/>
          <w:lang w:val="en-US" w:eastAsia="zh-CN"/>
        </w:rPr>
        <w:t>9903.55</w:t>
      </w:r>
      <w:r>
        <w:rPr>
          <w:rFonts w:hint="eastAsia" w:ascii="仿宋_GB2312" w:hAnsi="仿宋_GB2312" w:eastAsia="仿宋_GB2312" w:cs="仿宋_GB2312"/>
          <w:sz w:val="32"/>
          <w:szCs w:val="32"/>
        </w:rPr>
        <w:t>平方米，账面价值</w:t>
      </w:r>
      <w:r>
        <w:rPr>
          <w:rFonts w:hint="eastAsia" w:asciiTheme="minorEastAsia" w:hAnsiTheme="minorEastAsia" w:eastAsiaTheme="minorEastAsia" w:cstheme="minorEastAsia"/>
          <w:sz w:val="32"/>
          <w:szCs w:val="32"/>
          <w:lang w:val="en-US" w:eastAsia="zh-CN"/>
        </w:rPr>
        <w:t>2163.20</w:t>
      </w:r>
      <w:r>
        <w:rPr>
          <w:rFonts w:hint="eastAsia" w:ascii="仿宋_GB2312" w:hAnsi="仿宋_GB2312" w:eastAsia="仿宋_GB2312" w:cs="仿宋_GB2312"/>
          <w:sz w:val="32"/>
          <w:szCs w:val="32"/>
        </w:rPr>
        <w:t>万元，其中办公用房面积</w:t>
      </w:r>
      <w:r>
        <w:rPr>
          <w:rFonts w:hint="eastAsia" w:asciiTheme="minorEastAsia" w:hAnsiTheme="minorEastAsia" w:eastAsiaTheme="minorEastAsia" w:cstheme="minorEastAsia"/>
          <w:sz w:val="32"/>
          <w:szCs w:val="32"/>
          <w:lang w:val="en-US" w:eastAsia="zh-CN"/>
        </w:rPr>
        <w:t>1100.00</w:t>
      </w:r>
      <w:r>
        <w:rPr>
          <w:rFonts w:hint="eastAsia" w:ascii="仿宋_GB2312" w:hAnsi="仿宋_GB2312" w:eastAsia="仿宋_GB2312" w:cs="仿宋_GB2312"/>
          <w:sz w:val="32"/>
          <w:szCs w:val="32"/>
        </w:rPr>
        <w:t>平方米，占房屋的</w:t>
      </w:r>
      <w:r>
        <w:rPr>
          <w:rFonts w:hint="eastAsia" w:asciiTheme="minorEastAsia" w:hAnsiTheme="minorEastAsia" w:eastAsiaTheme="minorEastAsia" w:cstheme="minorEastAsia"/>
          <w:sz w:val="32"/>
          <w:szCs w:val="32"/>
          <w:lang w:val="en-US" w:eastAsia="zh-CN"/>
        </w:rPr>
        <w:t>11.11</w:t>
      </w:r>
      <w:r>
        <w:rPr>
          <w:rFonts w:hint="eastAsia" w:ascii="仿宋_GB2312" w:hAnsi="仿宋_GB2312" w:eastAsia="仿宋_GB2312" w:cs="仿宋_GB2312"/>
          <w:sz w:val="32"/>
          <w:szCs w:val="32"/>
        </w:rPr>
        <w:t>%；业务用房面积</w:t>
      </w:r>
      <w:r>
        <w:rPr>
          <w:rFonts w:hint="eastAsia" w:asciiTheme="minorEastAsia" w:hAnsiTheme="minorEastAsia" w:eastAsiaTheme="minorEastAsia" w:cstheme="minorEastAsia"/>
          <w:sz w:val="32"/>
          <w:szCs w:val="32"/>
          <w:lang w:val="en-US" w:eastAsia="zh-CN"/>
        </w:rPr>
        <w:t>8803.55</w:t>
      </w:r>
      <w:r>
        <w:rPr>
          <w:rFonts w:hint="eastAsia" w:ascii="仿宋_GB2312" w:hAnsi="仿宋_GB2312" w:eastAsia="仿宋_GB2312" w:cs="仿宋_GB2312"/>
          <w:sz w:val="32"/>
          <w:szCs w:val="32"/>
        </w:rPr>
        <w:t>平方米，占</w:t>
      </w:r>
      <w:r>
        <w:rPr>
          <w:rFonts w:hint="eastAsia" w:asciiTheme="minorEastAsia" w:hAnsiTheme="minorEastAsia" w:eastAsiaTheme="minorEastAsia" w:cstheme="minorEastAsia"/>
          <w:sz w:val="32"/>
          <w:szCs w:val="32"/>
          <w:lang w:val="en-US" w:eastAsia="zh-CN"/>
        </w:rPr>
        <w:t>88.89</w:t>
      </w:r>
      <w:r>
        <w:rPr>
          <w:rFonts w:hint="eastAsia" w:ascii="仿宋_GB2312" w:hAnsi="仿宋_GB2312" w:eastAsia="仿宋_GB2312" w:cs="仿宋_GB2312"/>
          <w:sz w:val="32"/>
          <w:szCs w:val="32"/>
        </w:rPr>
        <w:t>%；其他用房面积</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平方米，占</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%。从使用状况分析：在用</w:t>
      </w:r>
      <w:r>
        <w:rPr>
          <w:rFonts w:hint="eastAsia" w:asciiTheme="minorEastAsia" w:hAnsiTheme="minorEastAsia" w:eastAsiaTheme="minorEastAsia" w:cstheme="minorEastAsia"/>
          <w:sz w:val="32"/>
          <w:szCs w:val="32"/>
          <w:lang w:val="en-US" w:eastAsia="zh-CN"/>
        </w:rPr>
        <w:t>9903.55</w:t>
      </w:r>
      <w:r>
        <w:rPr>
          <w:rFonts w:hint="eastAsia" w:ascii="仿宋_GB2312" w:hAnsi="仿宋_GB2312" w:eastAsia="仿宋_GB2312" w:cs="仿宋_GB2312"/>
          <w:sz w:val="32"/>
          <w:szCs w:val="32"/>
        </w:rPr>
        <w:t>平方米，占</w:t>
      </w:r>
      <w:r>
        <w:rPr>
          <w:rFonts w:hint="eastAsia" w:asciiTheme="minorEastAsia" w:hAnsiTheme="minorEastAsia" w:eastAsiaTheme="minorEastAsia" w:cstheme="minorEastAsia"/>
          <w:sz w:val="32"/>
          <w:szCs w:val="32"/>
          <w:lang w:val="en-US" w:eastAsia="zh-CN"/>
        </w:rPr>
        <w:t>100.00</w:t>
      </w:r>
      <w:r>
        <w:rPr>
          <w:rFonts w:hint="eastAsia" w:ascii="仿宋_GB2312" w:hAnsi="仿宋_GB2312" w:eastAsia="仿宋_GB2312" w:cs="仿宋_GB2312"/>
          <w:sz w:val="32"/>
          <w:szCs w:val="32"/>
        </w:rPr>
        <w:t>%,出租出借</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平方米，占</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%,闲置</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平方米，占</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%,待处置</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平方米，占</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本年度新增账面面积</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平方米，账面原值</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万元；本年度处置账面面积</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平方米，账面原值</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万元。截至</w:t>
      </w:r>
      <w:r>
        <w:rPr>
          <w:rFonts w:hint="eastAsia" w:asciiTheme="minorEastAsia" w:hAnsiTheme="minorEastAsia" w:eastAsiaTheme="minorEastAsia" w:cstheme="minorEastAsia"/>
          <w:sz w:val="32"/>
          <w:szCs w:val="32"/>
          <w:lang w:val="en-US" w:eastAsia="zh-CN"/>
        </w:rPr>
        <w:t>2025</w:t>
      </w:r>
      <w:r>
        <w:rPr>
          <w:rFonts w:hint="eastAsia" w:ascii="仿宋_GB2312" w:hAnsi="仿宋_GB2312" w:eastAsia="仿宋_GB2312" w:cs="仿宋_GB2312"/>
          <w:sz w:val="32"/>
          <w:szCs w:val="32"/>
        </w:rPr>
        <w:t>年</w:t>
      </w:r>
      <w:r>
        <w:rPr>
          <w:rFonts w:hint="eastAsia" w:asciiTheme="minorEastAsia" w:hAnsiTheme="minorEastAsia" w:eastAsiaTheme="minorEastAsia" w:cstheme="minorEastAsia"/>
          <w:sz w:val="32"/>
          <w:szCs w:val="32"/>
          <w:lang w:val="en-US" w:eastAsia="zh-CN"/>
        </w:rPr>
        <w:t>12</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lang w:val="en-US" w:eastAsia="zh-CN"/>
        </w:rPr>
        <w:t>31</w:t>
      </w:r>
      <w:r>
        <w:rPr>
          <w:rFonts w:hint="eastAsia" w:ascii="仿宋_GB2312" w:hAnsi="仿宋_GB2312" w:eastAsia="仿宋_GB2312" w:cs="仿宋_GB2312"/>
          <w:sz w:val="32"/>
          <w:szCs w:val="32"/>
        </w:rPr>
        <w:t>日，我部门/单位车辆账面数量</w:t>
      </w:r>
      <w:r>
        <w:rPr>
          <w:rFonts w:hint="eastAsia" w:asciiTheme="minorEastAsia" w:hAnsiTheme="minorEastAsia" w:eastAsiaTheme="minorEastAsia" w:cstheme="minorEastAsia"/>
          <w:sz w:val="32"/>
          <w:szCs w:val="32"/>
          <w:lang w:val="en-US" w:eastAsia="zh-CN"/>
        </w:rPr>
        <w:t>21</w:t>
      </w:r>
      <w:r>
        <w:rPr>
          <w:rFonts w:hint="eastAsia" w:ascii="仿宋_GB2312" w:hAnsi="仿宋_GB2312" w:eastAsia="仿宋_GB2312" w:cs="仿宋_GB2312"/>
          <w:sz w:val="32"/>
          <w:szCs w:val="32"/>
        </w:rPr>
        <w:t>辆，账面原值</w:t>
      </w:r>
      <w:r>
        <w:rPr>
          <w:rFonts w:hint="eastAsia" w:asciiTheme="minorEastAsia" w:hAnsiTheme="minorEastAsia" w:eastAsiaTheme="minorEastAsia" w:cstheme="minorEastAsia"/>
          <w:sz w:val="32"/>
          <w:szCs w:val="32"/>
          <w:lang w:val="en-US" w:eastAsia="zh-CN"/>
        </w:rPr>
        <w:t>410.08</w:t>
      </w:r>
      <w:r>
        <w:rPr>
          <w:rFonts w:hint="eastAsia" w:ascii="仿宋_GB2312" w:hAnsi="仿宋_GB2312" w:eastAsia="仿宋_GB2312" w:cs="仿宋_GB2312"/>
          <w:sz w:val="32"/>
          <w:szCs w:val="32"/>
        </w:rPr>
        <w:t>万元，账面净值</w:t>
      </w:r>
      <w:r>
        <w:rPr>
          <w:rFonts w:hint="eastAsia" w:asciiTheme="minorEastAsia" w:hAnsiTheme="minorEastAsia" w:eastAsiaTheme="minorEastAsia" w:cstheme="minorEastAsia"/>
          <w:sz w:val="32"/>
          <w:szCs w:val="32"/>
          <w:lang w:val="en-US" w:eastAsia="zh-CN"/>
        </w:rPr>
        <w:t>25.35</w:t>
      </w:r>
      <w:r>
        <w:rPr>
          <w:rFonts w:hint="eastAsia" w:ascii="仿宋_GB2312" w:hAnsi="仿宋_GB2312" w:eastAsia="仿宋_GB2312" w:cs="仿宋_GB2312"/>
          <w:sz w:val="32"/>
          <w:szCs w:val="32"/>
        </w:rPr>
        <w:t>万元。从使用状况分析：在用</w:t>
      </w:r>
      <w:r>
        <w:rPr>
          <w:rFonts w:hint="eastAsia" w:asciiTheme="minorEastAsia" w:hAnsiTheme="minorEastAsia" w:eastAsiaTheme="minorEastAsia" w:cstheme="minorEastAsia"/>
          <w:sz w:val="32"/>
          <w:szCs w:val="32"/>
          <w:lang w:val="en-US" w:eastAsia="zh-CN"/>
        </w:rPr>
        <w:t>21</w:t>
      </w:r>
      <w:r>
        <w:rPr>
          <w:rFonts w:hint="eastAsia" w:ascii="仿宋_GB2312" w:hAnsi="仿宋_GB2312" w:eastAsia="仿宋_GB2312" w:cs="仿宋_GB2312"/>
          <w:sz w:val="32"/>
          <w:szCs w:val="32"/>
        </w:rPr>
        <w:t>辆，占</w:t>
      </w:r>
      <w:r>
        <w:rPr>
          <w:rFonts w:hint="eastAsia" w:asciiTheme="minorEastAsia" w:hAnsiTheme="minorEastAsia" w:eastAsiaTheme="minorEastAsia" w:cstheme="minorEastAsia"/>
          <w:sz w:val="32"/>
          <w:szCs w:val="32"/>
          <w:lang w:val="en-US" w:eastAsia="zh-CN"/>
        </w:rPr>
        <w:t>100.0</w:t>
      </w:r>
      <w:r>
        <w:rPr>
          <w:rFonts w:hint="eastAsia" w:ascii="仿宋_GB2312" w:hAnsi="仿宋_GB2312" w:eastAsia="仿宋_GB2312" w:cs="仿宋_GB2312"/>
          <w:sz w:val="32"/>
          <w:szCs w:val="32"/>
        </w:rPr>
        <w:t>%，出租出借</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辆，占</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%，闲置</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辆，占</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%，待处置</w:t>
      </w:r>
      <w:r>
        <w:rPr>
          <w:rFonts w:hint="eastAsia" w:asciiTheme="minorEastAsia" w:hAnsiTheme="minorEastAsia" w:eastAsiaTheme="minorEastAsia" w:cstheme="minorEastAsia"/>
          <w:sz w:val="32"/>
          <w:szCs w:val="32"/>
          <w:lang w:val="en-US" w:eastAsia="zh-CN"/>
        </w:rPr>
        <w:t>0</w:t>
      </w:r>
      <w:r>
        <w:rPr>
          <w:rFonts w:hint="eastAsia" w:ascii="仿宋_GB2312" w:hAnsi="仿宋_GB2312" w:eastAsia="仿宋_GB2312" w:cs="仿宋_GB2312"/>
          <w:sz w:val="32"/>
          <w:szCs w:val="32"/>
        </w:rPr>
        <w:t>辆，占</w:t>
      </w:r>
      <w:r>
        <w:rPr>
          <w:rFonts w:hint="eastAsia" w:asciiTheme="minorEastAsia" w:hAnsiTheme="minorEastAsia" w:eastAsiaTheme="minorEastAsia" w:cstheme="minorEastAsia"/>
          <w:sz w:val="32"/>
          <w:szCs w:val="32"/>
          <w:lang w:val="en-US" w:eastAsia="zh-CN"/>
        </w:rPr>
        <w:t>0.00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项目绩效目标情况</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Theme="minorEastAsia" w:hAnsiTheme="minorEastAsia" w:eastAsiaTheme="minorEastAsia" w:cstheme="minorEastAsia"/>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无</w:t>
      </w:r>
      <w:r>
        <w:rPr>
          <w:rFonts w:hint="eastAsia" w:ascii="仿宋_GB2312" w:hAnsi="仿宋_GB2312" w:eastAsia="仿宋_GB2312" w:cs="仿宋_GB2312"/>
          <w:sz w:val="32"/>
          <w:szCs w:val="32"/>
        </w:rPr>
        <w:t>重点项目。</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02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keepNext w:val="0"/>
              <w:keepLines w:val="0"/>
              <w:pageBreakBefore w:val="0"/>
              <w:kinsoku/>
              <w:wordWrap/>
              <w:overflowPunct/>
              <w:topLinePunct w:val="0"/>
              <w:bidi w:val="0"/>
              <w:spacing w:line="576" w:lineRule="exact"/>
              <w:ind w:firstLine="560" w:firstLineChars="200"/>
              <w:jc w:val="both"/>
              <w:textAlignment w:val="auto"/>
              <w:rPr>
                <w:rFonts w:ascii="黑体" w:hAnsi="黑体" w:eastAsia="黑体"/>
                <w:sz w:val="28"/>
                <w:szCs w:val="32"/>
              </w:rPr>
            </w:pPr>
            <w:r>
              <w:rPr>
                <w:rFonts w:hint="eastAsia" w:ascii="黑体" w:hAnsi="黑体" w:eastAsia="黑体"/>
                <w:sz w:val="28"/>
                <w:szCs w:val="32"/>
              </w:rPr>
              <w:t>重点项目</w:t>
            </w:r>
          </w:p>
        </w:tc>
        <w:tc>
          <w:tcPr>
            <w:tcW w:w="3021" w:type="dxa"/>
            <w:vAlign w:val="center"/>
          </w:tcPr>
          <w:p>
            <w:pPr>
              <w:keepNext w:val="0"/>
              <w:keepLines w:val="0"/>
              <w:pageBreakBefore w:val="0"/>
              <w:kinsoku/>
              <w:wordWrap/>
              <w:overflowPunct/>
              <w:topLinePunct w:val="0"/>
              <w:bidi w:val="0"/>
              <w:spacing w:line="576" w:lineRule="exact"/>
              <w:jc w:val="both"/>
              <w:textAlignment w:val="auto"/>
              <w:rPr>
                <w:rFonts w:ascii="黑体" w:hAnsi="黑体" w:eastAsia="黑体"/>
                <w:sz w:val="28"/>
                <w:szCs w:val="32"/>
              </w:rPr>
            </w:pPr>
            <w:r>
              <w:rPr>
                <w:rFonts w:hint="eastAsia" w:ascii="黑体" w:hAnsi="黑体" w:eastAsia="黑体"/>
                <w:sz w:val="28"/>
                <w:szCs w:val="32"/>
              </w:rPr>
              <w:t>预算数（单位：万元）</w:t>
            </w:r>
          </w:p>
        </w:tc>
        <w:tc>
          <w:tcPr>
            <w:tcW w:w="2841" w:type="dxa"/>
            <w:vAlign w:val="center"/>
          </w:tcPr>
          <w:p>
            <w:pPr>
              <w:keepNext w:val="0"/>
              <w:keepLines w:val="0"/>
              <w:pageBreakBefore w:val="0"/>
              <w:kinsoku/>
              <w:wordWrap/>
              <w:overflowPunct/>
              <w:topLinePunct w:val="0"/>
              <w:bidi w:val="0"/>
              <w:spacing w:line="576" w:lineRule="exact"/>
              <w:ind w:firstLine="560" w:firstLineChars="200"/>
              <w:jc w:val="both"/>
              <w:textAlignment w:val="auto"/>
              <w:rPr>
                <w:rFonts w:ascii="黑体" w:hAnsi="黑体" w:eastAsia="黑体"/>
                <w:sz w:val="28"/>
                <w:szCs w:val="32"/>
              </w:rPr>
            </w:pPr>
            <w:r>
              <w:rPr>
                <w:rFonts w:hint="eastAsia" w:ascii="黑体" w:hAnsi="黑体" w:eastAsia="黑体"/>
                <w:sz w:val="28"/>
                <w:szCs w:val="3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c>
          <w:tcPr>
            <w:tcW w:w="3021"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c>
          <w:tcPr>
            <w:tcW w:w="2841"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c>
          <w:tcPr>
            <w:tcW w:w="3021"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c>
          <w:tcPr>
            <w:tcW w:w="2841"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c>
          <w:tcPr>
            <w:tcW w:w="3021"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c>
          <w:tcPr>
            <w:tcW w:w="2841" w:type="dxa"/>
          </w:tcPr>
          <w:p>
            <w:pPr>
              <w:keepNext w:val="0"/>
              <w:keepLines w:val="0"/>
              <w:pageBreakBefore w:val="0"/>
              <w:kinsoku/>
              <w:wordWrap/>
              <w:overflowPunct/>
              <w:topLinePunct w:val="0"/>
              <w:bidi w:val="0"/>
              <w:spacing w:line="576" w:lineRule="exact"/>
              <w:ind w:firstLine="560" w:firstLineChars="200"/>
              <w:jc w:val="both"/>
              <w:textAlignment w:val="auto"/>
              <w:rPr>
                <w:rFonts w:ascii="仿宋" w:hAnsi="仿宋" w:eastAsia="仿宋"/>
                <w:sz w:val="28"/>
                <w:szCs w:val="32"/>
              </w:rPr>
            </w:pPr>
          </w:p>
        </w:tc>
      </w:tr>
    </w:tbl>
    <w:p>
      <w:pPr>
        <w:keepNext w:val="0"/>
        <w:keepLines w:val="0"/>
        <w:pageBreakBefore w:val="0"/>
        <w:kinsoku/>
        <w:wordWrap/>
        <w:overflowPunct/>
        <w:topLinePunct w:val="0"/>
        <w:bidi w:val="0"/>
        <w:spacing w:line="576" w:lineRule="exact"/>
        <w:jc w:val="both"/>
        <w:textAlignment w:val="auto"/>
        <w:rPr>
          <w:rFonts w:ascii="黑体" w:hAnsi="黑体" w:eastAsia="黑体"/>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rPr>
        <w:t>七、其他需要说明的情况</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无政府债务</w:t>
      </w:r>
    </w:p>
    <w:p>
      <w:pPr>
        <w:keepNext w:val="0"/>
        <w:keepLines w:val="0"/>
        <w:pageBreakBefore w:val="0"/>
        <w:widowControl/>
        <w:kinsoku/>
        <w:wordWrap/>
        <w:overflowPunct/>
        <w:topLinePunct w:val="0"/>
        <w:bidi w:val="0"/>
        <w:spacing w:line="576" w:lineRule="exact"/>
        <w:ind w:firstLine="640" w:firstLineChars="200"/>
        <w:jc w:val="center"/>
        <w:textAlignment w:val="auto"/>
        <w:rPr>
          <w:rFonts w:hint="eastAsia" w:ascii="方正小标宋简体" w:hAnsi="方正小标宋简体" w:eastAsia="方正小标宋简体" w:cs="方正小标宋简体"/>
          <w:sz w:val="44"/>
          <w:szCs w:val="44"/>
        </w:rPr>
      </w:pPr>
      <w:r>
        <w:rPr>
          <w:rFonts w:ascii="方正小标宋简体" w:hAnsi="仿宋" w:eastAsia="方正小标宋简体"/>
          <w:sz w:val="32"/>
          <w:szCs w:val="32"/>
        </w:rPr>
        <w:br w:type="page"/>
      </w:r>
      <w:r>
        <w:rPr>
          <w:rFonts w:hint="eastAsia" w:ascii="方正小标宋简体" w:hAnsi="方正小标宋简体" w:eastAsia="方正小标宋简体" w:cs="方正小标宋简体"/>
          <w:sz w:val="44"/>
          <w:szCs w:val="44"/>
        </w:rPr>
        <w:t>第四部分  名词解释</w:t>
      </w:r>
    </w:p>
    <w:p>
      <w:pPr>
        <w:keepNext w:val="0"/>
        <w:keepLines w:val="0"/>
        <w:pageBreakBefore w:val="0"/>
        <w:kinsoku/>
        <w:wordWrap/>
        <w:overflowPunct/>
        <w:topLinePunct w:val="0"/>
        <w:bidi w:val="0"/>
        <w:spacing w:line="576" w:lineRule="exact"/>
        <w:ind w:firstLine="640" w:firstLineChars="200"/>
        <w:jc w:val="both"/>
        <w:textAlignment w:val="auto"/>
        <w:rPr>
          <w:rFonts w:ascii="黑体" w:hAnsi="黑体" w:eastAsia="黑体"/>
          <w:sz w:val="32"/>
          <w:szCs w:val="32"/>
        </w:rPr>
      </w:pP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一、财政拨款收入：</w:t>
      </w:r>
      <w:r>
        <w:rPr>
          <w:rFonts w:hint="eastAsia" w:ascii="仿宋_GB2312" w:hAnsi="仿宋_GB2312" w:eastAsia="仿宋_GB2312" w:cs="仿宋_GB2312"/>
          <w:sz w:val="32"/>
          <w:szCs w:val="32"/>
        </w:rPr>
        <w:t>指预算单位从本级财政部门取得的财政预算资金收入。</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二、事业收入：</w:t>
      </w:r>
      <w:r>
        <w:rPr>
          <w:rFonts w:hint="eastAsia" w:ascii="仿宋_GB2312" w:hAnsi="仿宋_GB2312" w:eastAsia="仿宋_GB2312" w:cs="仿宋_GB2312"/>
          <w:sz w:val="32"/>
          <w:szCs w:val="32"/>
        </w:rPr>
        <w:t>指事业单位开展专业业务活动及辅助活动所取得的收入。</w:t>
      </w:r>
    </w:p>
    <w:p>
      <w:pPr>
        <w:keepNext w:val="0"/>
        <w:keepLines w:val="0"/>
        <w:pageBreakBefore w:val="0"/>
        <w:kinsoku/>
        <w:wordWrap/>
        <w:overflowPunct/>
        <w:topLinePunct w:val="0"/>
        <w:bidi w:val="0"/>
        <w:spacing w:line="576" w:lineRule="exact"/>
        <w:ind w:firstLine="640" w:firstLineChars="200"/>
        <w:jc w:val="both"/>
        <w:textAlignment w:val="auto"/>
        <w:rPr>
          <w:rFonts w:ascii="仿宋" w:hAnsi="仿宋" w:eastAsia="仿宋"/>
          <w:sz w:val="32"/>
          <w:szCs w:val="32"/>
        </w:rPr>
      </w:pPr>
      <w:r>
        <w:rPr>
          <w:rFonts w:hint="eastAsia" w:ascii="黑体" w:hAnsi="黑体" w:eastAsia="黑体"/>
          <w:sz w:val="32"/>
          <w:szCs w:val="32"/>
        </w:rPr>
        <w:t>三、经营收入：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四、其他收入：</w:t>
      </w:r>
      <w:r>
        <w:rPr>
          <w:rFonts w:hint="eastAsia" w:ascii="仿宋_GB2312" w:hAnsi="仿宋_GB2312" w:eastAsia="仿宋_GB2312" w:cs="仿宋_GB2312"/>
          <w:sz w:val="32"/>
          <w:szCs w:val="32"/>
        </w:rPr>
        <w:t>指除上述“财政拨款收入”、“事业收入”、“经营收入”等以外的收入。主要是非本级财政拨款、存款利息收入、事业单位固定资产出租收入等。</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五、上年结转：</w:t>
      </w:r>
      <w:r>
        <w:rPr>
          <w:rFonts w:hint="eastAsia" w:ascii="仿宋_GB2312" w:hAnsi="仿宋_GB2312" w:eastAsia="仿宋_GB2312" w:cs="仿宋_GB2312"/>
          <w:sz w:val="32"/>
          <w:szCs w:val="32"/>
        </w:rPr>
        <w:t>指以前年度安排、结转到本年仍按原规定用途继续使用的资金。</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六、用事业基金弥补收支差额：</w:t>
      </w:r>
      <w:r>
        <w:rPr>
          <w:rFonts w:hint="eastAsia" w:ascii="仿宋_GB2312" w:hAnsi="仿宋_GB2312" w:eastAsia="仿宋_GB2312" w:cs="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kinsoku/>
        <w:wordWrap/>
        <w:overflowPunct/>
        <w:topLinePunct w:val="0"/>
        <w:bidi w:val="0"/>
        <w:spacing w:line="576"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七、基本支出：</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八</w:t>
      </w:r>
      <w:r>
        <w:rPr>
          <w:rFonts w:ascii="黑体" w:hAnsi="黑体" w:eastAsia="黑体"/>
          <w:sz w:val="32"/>
          <w:szCs w:val="32"/>
        </w:rPr>
        <w:t>、</w:t>
      </w:r>
      <w:r>
        <w:rPr>
          <w:rFonts w:hint="eastAsia" w:ascii="黑体" w:hAnsi="黑体" w:eastAsia="黑体"/>
          <w:sz w:val="32"/>
          <w:szCs w:val="32"/>
        </w:rPr>
        <w:t>项目支出：</w:t>
      </w:r>
      <w:r>
        <w:rPr>
          <w:rFonts w:hint="eastAsia" w:ascii="仿宋_GB2312" w:hAnsi="仿宋_GB2312" w:eastAsia="仿宋_GB2312" w:cs="仿宋_GB2312"/>
          <w:sz w:val="32"/>
          <w:szCs w:val="32"/>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pacing w:line="576" w:lineRule="exact"/>
        <w:ind w:firstLine="640" w:firstLineChars="200"/>
        <w:jc w:val="both"/>
        <w:textAlignment w:val="auto"/>
        <w:rPr>
          <w:rFonts w:ascii="仿宋_GB2312" w:eastAsia="仿宋_GB2312" w:cs="仿宋_GB2312" w:hAnsiTheme="minorHAnsi"/>
          <w:kern w:val="0"/>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ascii="黑体" w:hAnsi="黑体" w:eastAsia="黑体"/>
          <w:sz w:val="32"/>
          <w:szCs w:val="32"/>
        </w:rPr>
        <w:t>十</w:t>
      </w:r>
      <w:r>
        <w:rPr>
          <w:rFonts w:hint="eastAsia" w:ascii="黑体" w:hAnsi="黑体" w:eastAsia="黑体"/>
          <w:sz w:val="32"/>
          <w:szCs w:val="32"/>
        </w:rPr>
        <w:t>、</w:t>
      </w:r>
      <w:r>
        <w:rPr>
          <w:rFonts w:ascii="黑体" w:hAnsi="黑体" w:eastAsia="黑体"/>
          <w:sz w:val="32"/>
          <w:szCs w:val="32"/>
        </w:rPr>
        <w:t>行政经费</w:t>
      </w:r>
      <w:r>
        <w:rPr>
          <w:rFonts w:hint="eastAsia" w:ascii="黑体" w:hAnsi="黑体" w:eastAsia="黑体"/>
          <w:sz w:val="32"/>
          <w:szCs w:val="32"/>
        </w:rPr>
        <w:t>（机关运行经费）：</w:t>
      </w:r>
      <w:r>
        <w:rPr>
          <w:rFonts w:hint="eastAsia" w:ascii="仿宋_GB2312" w:hAnsi="仿宋_GB2312" w:eastAsia="仿宋_GB2312" w:cs="仿宋_GB2312"/>
          <w:sz w:val="32"/>
          <w:szCs w:val="32"/>
        </w:rPr>
        <w:t>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keepNext w:val="0"/>
        <w:keepLines w:val="0"/>
        <w:pageBreakBefore w:val="0"/>
        <w:kinsoku/>
        <w:wordWrap/>
        <w:overflowPunct/>
        <w:topLinePunct w:val="0"/>
        <w:autoSpaceDE w:val="0"/>
        <w:autoSpaceDN w:val="0"/>
        <w:bidi w:val="0"/>
        <w:adjustRightInd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十一、“三公”经费：</w:t>
      </w:r>
      <w:r>
        <w:rPr>
          <w:rFonts w:hint="eastAsia" w:ascii="仿宋_GB2312" w:hAnsi="仿宋_GB2312" w:eastAsia="仿宋_GB2312" w:cs="仿宋_GB2312"/>
          <w:sz w:val="32"/>
          <w:szCs w:val="32"/>
        </w:rPr>
        <w:t>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pPr>
        <w:keepNext w:val="0"/>
        <w:keepLines w:val="0"/>
        <w:pageBreakBefore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十二</w:t>
      </w:r>
      <w:r>
        <w:rPr>
          <w:rFonts w:ascii="黑体" w:hAnsi="黑体" w:eastAsia="黑体"/>
          <w:sz w:val="32"/>
          <w:szCs w:val="32"/>
        </w:rPr>
        <w:t>、</w:t>
      </w:r>
      <w:r>
        <w:rPr>
          <w:rFonts w:hint="eastAsia" w:ascii="黑体" w:hAnsi="黑体" w:eastAsia="黑体"/>
          <w:sz w:val="32"/>
          <w:szCs w:val="32"/>
        </w:rPr>
        <w:t>重点项目：</w:t>
      </w:r>
      <w:r>
        <w:rPr>
          <w:rFonts w:hint="eastAsia" w:ascii="仿宋_GB2312" w:hAnsi="仿宋_GB2312" w:eastAsia="仿宋_GB2312" w:cs="仿宋_GB2312"/>
          <w:sz w:val="32"/>
          <w:szCs w:val="32"/>
        </w:rPr>
        <w:t>贯彻落实自治区党委、政府重大方针政策和决策部署的项目，覆盖面广、影响力大、社会关注度高、实施期长的项目，或与本部门职能职责密切相关的项目或预算安排支出相对较大的项目。</w:t>
      </w:r>
    </w:p>
    <w:p>
      <w:pPr>
        <w:keepNext w:val="0"/>
        <w:keepLines w:val="0"/>
        <w:pageBreakBefore w:val="0"/>
        <w:kinsoku/>
        <w:wordWrap/>
        <w:overflowPunct/>
        <w:topLinePunct w:val="0"/>
        <w:bidi w:val="0"/>
        <w:spacing w:line="576" w:lineRule="exact"/>
        <w:ind w:firstLine="420" w:firstLineChars="200"/>
        <w:jc w:val="both"/>
        <w:textAlignment w:val="auto"/>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swiss"/>
    <w:pitch w:val="default"/>
    <w:sig w:usb0="00000000" w:usb1="00000000" w:usb2="00000016" w:usb3="00000000" w:csb0="00040001" w:csb1="00000000"/>
  </w:font>
  <w:font w:name="仿宋_GB2312">
    <w:altName w:val="方正仿宋_GBK"/>
    <w:panose1 w:val="02010609030101010101"/>
    <w:charset w:val="86"/>
    <w:family w:val="swiss"/>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- 6 -</w:t>
    </w:r>
    <w:r>
      <w:rPr>
        <w:rStyle w:val="7"/>
        <w:rFonts w:ascii="宋体" w:hAnsi="宋体" w:eastAsia="宋体"/>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Yjg4NTJiYmFiZmIwOTQ5MzkzODg2ZDEyZWNmNTMifQ=="/>
  </w:docVars>
  <w:rsids>
    <w:rsidRoot w:val="00255B19"/>
    <w:rsid w:val="00086DB8"/>
    <w:rsid w:val="000E4144"/>
    <w:rsid w:val="00211919"/>
    <w:rsid w:val="00255B19"/>
    <w:rsid w:val="00333A15"/>
    <w:rsid w:val="003E3BCC"/>
    <w:rsid w:val="004006D7"/>
    <w:rsid w:val="00444825"/>
    <w:rsid w:val="004C21EF"/>
    <w:rsid w:val="005725A2"/>
    <w:rsid w:val="00626E7B"/>
    <w:rsid w:val="006562E1"/>
    <w:rsid w:val="006923E1"/>
    <w:rsid w:val="006C407F"/>
    <w:rsid w:val="006C6ABB"/>
    <w:rsid w:val="006F1011"/>
    <w:rsid w:val="007C7F5F"/>
    <w:rsid w:val="00932522"/>
    <w:rsid w:val="00971431"/>
    <w:rsid w:val="009C55F5"/>
    <w:rsid w:val="00A30A32"/>
    <w:rsid w:val="00A46DED"/>
    <w:rsid w:val="00B40A27"/>
    <w:rsid w:val="00B62589"/>
    <w:rsid w:val="00C74BCD"/>
    <w:rsid w:val="07452D71"/>
    <w:rsid w:val="07A21C8E"/>
    <w:rsid w:val="08721B10"/>
    <w:rsid w:val="093F386F"/>
    <w:rsid w:val="09D23576"/>
    <w:rsid w:val="0BB721C8"/>
    <w:rsid w:val="0DA93A4E"/>
    <w:rsid w:val="0F8C278D"/>
    <w:rsid w:val="10EF5C58"/>
    <w:rsid w:val="175F20E7"/>
    <w:rsid w:val="1A044277"/>
    <w:rsid w:val="1C2B07CB"/>
    <w:rsid w:val="21506C4F"/>
    <w:rsid w:val="24423073"/>
    <w:rsid w:val="29474010"/>
    <w:rsid w:val="2AA44455"/>
    <w:rsid w:val="2C294FFA"/>
    <w:rsid w:val="30431B82"/>
    <w:rsid w:val="309D77A6"/>
    <w:rsid w:val="3108269D"/>
    <w:rsid w:val="35915FF2"/>
    <w:rsid w:val="35B52489"/>
    <w:rsid w:val="378E65A7"/>
    <w:rsid w:val="379147F8"/>
    <w:rsid w:val="3B7E3C6F"/>
    <w:rsid w:val="3F9C196F"/>
    <w:rsid w:val="448E48E5"/>
    <w:rsid w:val="45442B0F"/>
    <w:rsid w:val="46A646D3"/>
    <w:rsid w:val="4B2810C2"/>
    <w:rsid w:val="4C095FBF"/>
    <w:rsid w:val="509B3303"/>
    <w:rsid w:val="50BF47E0"/>
    <w:rsid w:val="541E510D"/>
    <w:rsid w:val="54544D6D"/>
    <w:rsid w:val="59B30F36"/>
    <w:rsid w:val="5AD9439B"/>
    <w:rsid w:val="5EF60196"/>
    <w:rsid w:val="5F4F1DD5"/>
    <w:rsid w:val="623C3E38"/>
    <w:rsid w:val="62F05086"/>
    <w:rsid w:val="63827325"/>
    <w:rsid w:val="67E167A0"/>
    <w:rsid w:val="68013876"/>
    <w:rsid w:val="6B8F329A"/>
    <w:rsid w:val="6BCB406A"/>
    <w:rsid w:val="75A46EE4"/>
    <w:rsid w:val="75B739E5"/>
    <w:rsid w:val="75C612F4"/>
    <w:rsid w:val="78B61CB3"/>
    <w:rsid w:val="799C4C0E"/>
    <w:rsid w:val="7D5E427F"/>
    <w:rsid w:val="FDF78C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334</Words>
  <Characters>1904</Characters>
  <Lines>15</Lines>
  <Paragraphs>4</Paragraphs>
  <TotalTime>23</TotalTime>
  <ScaleCrop>false</ScaleCrop>
  <LinksUpToDate>false</LinksUpToDate>
  <CharactersWithSpaces>2234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2025-04-01T18:46:00Z</dcterms:created>
  <dc:creator>Administrator</dc:creator>
  <cp:lastModifiedBy>妮妮</cp:lastModifiedBy>
  <cp:lastPrinted>2026-04-01T15:44:00Z</cp:lastPrinted>
  <dcterms:modified xsi:type="dcterms:W3CDTF">2026-04-09T12:14:03Z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DE1086CC849A457CB7CF8EF07C8805E2_12</vt:lpwstr>
  </property>
</Properties>
</file>