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snapToGrid/>
        <w:spacing w:line="576" w:lineRule="exact"/>
        <w:ind w:firstLine="640" w:firstLineChars="200"/>
        <w:textAlignment w:val="auto"/>
        <w:rPr>
          <w:rFonts w:ascii="仿宋" w:hAnsi="仿宋" w:eastAsia="仿宋"/>
          <w:color w:val="auto"/>
          <w:sz w:val="32"/>
          <w:szCs w:val="32"/>
          <w:highlight w:val="none"/>
        </w:rPr>
      </w:pPr>
    </w:p>
    <w:p>
      <w:pPr>
        <w:keepNext w:val="0"/>
        <w:keepLines w:val="0"/>
        <w:pageBreakBefore w:val="0"/>
        <w:kinsoku/>
        <w:wordWrap/>
        <w:overflowPunct/>
        <w:topLinePunct w:val="0"/>
        <w:bidi w:val="0"/>
        <w:snapToGrid/>
        <w:spacing w:line="576" w:lineRule="exact"/>
        <w:ind w:firstLine="640" w:firstLineChars="200"/>
        <w:textAlignment w:val="auto"/>
        <w:rPr>
          <w:rFonts w:ascii="仿宋" w:hAnsi="仿宋" w:eastAsia="仿宋"/>
          <w:color w:val="auto"/>
          <w:sz w:val="32"/>
          <w:szCs w:val="32"/>
          <w:highlight w:val="none"/>
        </w:rPr>
      </w:pPr>
    </w:p>
    <w:p>
      <w:pPr>
        <w:keepNext w:val="0"/>
        <w:keepLines w:val="0"/>
        <w:pageBreakBefore w:val="0"/>
        <w:kinsoku/>
        <w:wordWrap/>
        <w:overflowPunct/>
        <w:topLinePunct w:val="0"/>
        <w:bidi w:val="0"/>
        <w:snapToGrid/>
        <w:spacing w:line="576" w:lineRule="exact"/>
        <w:ind w:firstLine="640" w:firstLineChars="200"/>
        <w:textAlignment w:val="auto"/>
        <w:rPr>
          <w:rFonts w:ascii="仿宋" w:hAnsi="仿宋" w:eastAsia="仿宋"/>
          <w:color w:val="auto"/>
          <w:sz w:val="32"/>
          <w:szCs w:val="32"/>
          <w:highlight w:val="none"/>
        </w:rPr>
      </w:pPr>
    </w:p>
    <w:p>
      <w:pPr>
        <w:keepNext w:val="0"/>
        <w:keepLines w:val="0"/>
        <w:pageBreakBefore w:val="0"/>
        <w:kinsoku/>
        <w:wordWrap/>
        <w:overflowPunct/>
        <w:topLinePunct w:val="0"/>
        <w:bidi w:val="0"/>
        <w:snapToGrid/>
        <w:spacing w:line="576" w:lineRule="exact"/>
        <w:jc w:val="center"/>
        <w:textAlignment w:val="auto"/>
        <w:rPr>
          <w:rFonts w:hint="eastAsia" w:ascii="方正小标宋简体" w:hAnsi="仿宋" w:eastAsia="方正小标宋简体"/>
          <w:color w:val="auto"/>
          <w:sz w:val="44"/>
          <w:szCs w:val="44"/>
          <w:highlight w:val="none"/>
          <w:lang w:val="en-US" w:eastAsia="zh-CN"/>
        </w:rPr>
      </w:pPr>
      <w:r>
        <w:rPr>
          <w:rFonts w:hint="eastAsia" w:ascii="方正小标宋简体" w:hAnsi="仿宋" w:eastAsia="方正小标宋简体"/>
          <w:color w:val="auto"/>
          <w:sz w:val="44"/>
          <w:szCs w:val="44"/>
          <w:highlight w:val="none"/>
        </w:rPr>
        <w:t>202</w:t>
      </w:r>
      <w:r>
        <w:rPr>
          <w:rFonts w:hint="eastAsia" w:ascii="方正小标宋简体" w:hAnsi="仿宋" w:eastAsia="方正小标宋简体"/>
          <w:color w:val="auto"/>
          <w:sz w:val="44"/>
          <w:szCs w:val="44"/>
          <w:highlight w:val="none"/>
          <w:lang w:val="en-US" w:eastAsia="zh-CN"/>
        </w:rPr>
        <w:t>6</w:t>
      </w:r>
      <w:r>
        <w:rPr>
          <w:rFonts w:hint="eastAsia" w:ascii="方正小标宋简体" w:hAnsi="仿宋" w:eastAsia="方正小标宋简体"/>
          <w:color w:val="auto"/>
          <w:sz w:val="44"/>
          <w:szCs w:val="44"/>
          <w:highlight w:val="none"/>
        </w:rPr>
        <w:t>年</w:t>
      </w:r>
      <w:r>
        <w:rPr>
          <w:rFonts w:hint="eastAsia" w:ascii="方正小标宋简体" w:hAnsi="仿宋" w:eastAsia="方正小标宋简体"/>
          <w:color w:val="auto"/>
          <w:sz w:val="44"/>
          <w:szCs w:val="44"/>
          <w:highlight w:val="none"/>
          <w:lang w:val="en-US" w:eastAsia="zh-CN"/>
        </w:rPr>
        <w:t>西藏洛扎县消防救援大队</w:t>
      </w:r>
    </w:p>
    <w:p>
      <w:pPr>
        <w:keepNext w:val="0"/>
        <w:keepLines w:val="0"/>
        <w:pageBreakBefore w:val="0"/>
        <w:kinsoku/>
        <w:wordWrap/>
        <w:overflowPunct/>
        <w:topLinePunct w:val="0"/>
        <w:bidi w:val="0"/>
        <w:snapToGrid/>
        <w:spacing w:line="576" w:lineRule="exact"/>
        <w:jc w:val="center"/>
        <w:textAlignment w:val="auto"/>
        <w:rPr>
          <w:rFonts w:ascii="方正小标宋简体" w:hAnsi="仿宋" w:eastAsia="方正小标宋简体"/>
          <w:color w:val="auto"/>
          <w:sz w:val="44"/>
          <w:szCs w:val="44"/>
          <w:highlight w:val="none"/>
        </w:rPr>
      </w:pPr>
      <w:r>
        <w:rPr>
          <w:rFonts w:hint="eastAsia" w:ascii="方正小标宋简体" w:hAnsi="仿宋" w:eastAsia="方正小标宋简体"/>
          <w:color w:val="auto"/>
          <w:sz w:val="44"/>
          <w:szCs w:val="44"/>
          <w:highlight w:val="none"/>
        </w:rPr>
        <w:t>部门预算</w:t>
      </w:r>
    </w:p>
    <w:p>
      <w:pPr>
        <w:keepNext w:val="0"/>
        <w:keepLines w:val="0"/>
        <w:pageBreakBefore w:val="0"/>
        <w:kinsoku/>
        <w:wordWrap/>
        <w:overflowPunct/>
        <w:topLinePunct w:val="0"/>
        <w:bidi w:val="0"/>
        <w:snapToGrid/>
        <w:spacing w:line="576" w:lineRule="exact"/>
        <w:ind w:firstLine="640" w:firstLineChars="200"/>
        <w:jc w:val="center"/>
        <w:textAlignment w:val="auto"/>
        <w:rPr>
          <w:rFonts w:ascii="方正小标宋简体" w:hAnsi="仿宋" w:eastAsia="方正小标宋简体"/>
          <w:color w:val="auto"/>
          <w:sz w:val="32"/>
          <w:szCs w:val="44"/>
          <w:highlight w:val="none"/>
        </w:rPr>
      </w:pPr>
    </w:p>
    <w:p>
      <w:pPr>
        <w:keepNext w:val="0"/>
        <w:keepLines w:val="0"/>
        <w:pageBreakBefore w:val="0"/>
        <w:kinsoku/>
        <w:wordWrap/>
        <w:overflowPunct/>
        <w:topLinePunct w:val="0"/>
        <w:bidi w:val="0"/>
        <w:snapToGrid/>
        <w:spacing w:line="576" w:lineRule="exact"/>
        <w:ind w:firstLine="640" w:firstLineChars="200"/>
        <w:textAlignment w:val="auto"/>
        <w:rPr>
          <w:rFonts w:ascii="仿宋" w:hAnsi="仿宋" w:eastAsia="仿宋"/>
          <w:color w:val="auto"/>
          <w:sz w:val="32"/>
          <w:szCs w:val="32"/>
          <w:highlight w:val="none"/>
        </w:rPr>
      </w:pPr>
    </w:p>
    <w:p>
      <w:pPr>
        <w:keepNext w:val="0"/>
        <w:keepLines w:val="0"/>
        <w:pageBreakBefore w:val="0"/>
        <w:kinsoku/>
        <w:wordWrap/>
        <w:overflowPunct/>
        <w:topLinePunct w:val="0"/>
        <w:bidi w:val="0"/>
        <w:snapToGrid/>
        <w:spacing w:line="576" w:lineRule="exact"/>
        <w:ind w:firstLine="640" w:firstLineChars="200"/>
        <w:textAlignment w:val="auto"/>
        <w:rPr>
          <w:rFonts w:ascii="仿宋" w:hAnsi="仿宋" w:eastAsia="仿宋"/>
          <w:color w:val="auto"/>
          <w:sz w:val="32"/>
          <w:szCs w:val="32"/>
          <w:highlight w:val="none"/>
        </w:rPr>
      </w:pPr>
      <w:r>
        <w:rPr>
          <w:rFonts w:hint="eastAsia" w:ascii="仿宋" w:hAnsi="仿宋" w:eastAsia="仿宋"/>
          <w:color w:val="auto"/>
          <w:sz w:val="32"/>
          <w:szCs w:val="32"/>
          <w:highlight w:val="none"/>
        </w:rPr>
        <w:t>（注：</w:t>
      </w:r>
      <w:r>
        <w:rPr>
          <w:rFonts w:ascii="仿宋" w:hAnsi="仿宋" w:eastAsia="仿宋"/>
          <w:color w:val="auto"/>
          <w:sz w:val="32"/>
          <w:szCs w:val="32"/>
          <w:highlight w:val="none"/>
        </w:rPr>
        <w:t>涉密</w:t>
      </w:r>
      <w:r>
        <w:rPr>
          <w:rFonts w:hint="eastAsia" w:ascii="仿宋" w:hAnsi="仿宋" w:eastAsia="仿宋"/>
          <w:color w:val="auto"/>
          <w:sz w:val="32"/>
          <w:szCs w:val="32"/>
          <w:highlight w:val="none"/>
        </w:rPr>
        <w:t>单位按规定不予公开；</w:t>
      </w:r>
      <w:r>
        <w:rPr>
          <w:rFonts w:ascii="仿宋" w:hAnsi="仿宋" w:eastAsia="仿宋"/>
          <w:color w:val="auto"/>
          <w:sz w:val="32"/>
          <w:szCs w:val="32"/>
          <w:highlight w:val="none"/>
        </w:rPr>
        <w:t>涉密敏感信息不予公开</w:t>
      </w:r>
      <w:r>
        <w:rPr>
          <w:rFonts w:hint="eastAsia" w:ascii="仿宋" w:hAnsi="仿宋" w:eastAsia="仿宋"/>
          <w:color w:val="auto"/>
          <w:sz w:val="32"/>
          <w:szCs w:val="32"/>
          <w:highlight w:val="none"/>
        </w:rPr>
        <w:t>；</w:t>
      </w:r>
      <w:r>
        <w:rPr>
          <w:rFonts w:ascii="仿宋" w:hAnsi="仿宋" w:eastAsia="仿宋"/>
          <w:color w:val="auto"/>
          <w:sz w:val="32"/>
          <w:szCs w:val="32"/>
          <w:highlight w:val="none"/>
        </w:rPr>
        <w:t>标黄</w:t>
      </w:r>
      <w:r>
        <w:rPr>
          <w:rFonts w:hint="eastAsia" w:ascii="仿宋" w:hAnsi="仿宋" w:eastAsia="仿宋"/>
          <w:color w:val="auto"/>
          <w:sz w:val="32"/>
          <w:szCs w:val="32"/>
          <w:highlight w:val="none"/>
        </w:rPr>
        <w:t>表述</w:t>
      </w:r>
      <w:r>
        <w:rPr>
          <w:rFonts w:ascii="仿宋" w:hAnsi="仿宋" w:eastAsia="仿宋"/>
          <w:color w:val="auto"/>
          <w:sz w:val="32"/>
          <w:szCs w:val="32"/>
          <w:highlight w:val="none"/>
        </w:rPr>
        <w:t>公开时删除</w:t>
      </w:r>
      <w:r>
        <w:rPr>
          <w:rFonts w:hint="eastAsia" w:ascii="仿宋" w:hAnsi="仿宋" w:eastAsia="仿宋"/>
          <w:color w:val="auto"/>
          <w:sz w:val="32"/>
          <w:szCs w:val="32"/>
          <w:highlight w:val="none"/>
        </w:rPr>
        <w:t>；部门的</w:t>
      </w:r>
      <w:r>
        <w:rPr>
          <w:rFonts w:ascii="仿宋" w:hAnsi="仿宋" w:eastAsia="仿宋"/>
          <w:color w:val="auto"/>
          <w:sz w:val="32"/>
          <w:szCs w:val="32"/>
          <w:highlight w:val="none"/>
        </w:rPr>
        <w:t>预算需要</w:t>
      </w:r>
      <w:r>
        <w:rPr>
          <w:rFonts w:hint="eastAsia" w:ascii="仿宋" w:hAnsi="仿宋" w:eastAsia="仿宋"/>
          <w:color w:val="auto"/>
          <w:sz w:val="32"/>
          <w:szCs w:val="32"/>
          <w:highlight w:val="none"/>
        </w:rPr>
        <w:t>整体</w:t>
      </w:r>
      <w:r>
        <w:rPr>
          <w:rFonts w:ascii="仿宋" w:hAnsi="仿宋" w:eastAsia="仿宋"/>
          <w:color w:val="auto"/>
          <w:sz w:val="32"/>
          <w:szCs w:val="32"/>
          <w:highlight w:val="none"/>
        </w:rPr>
        <w:t>公开，如有二三级单位，则部门机关的本级预算需要单独公开、二三级单位</w:t>
      </w:r>
      <w:r>
        <w:rPr>
          <w:rFonts w:hint="eastAsia" w:ascii="仿宋" w:hAnsi="仿宋" w:eastAsia="仿宋"/>
          <w:color w:val="auto"/>
          <w:sz w:val="32"/>
          <w:szCs w:val="32"/>
          <w:highlight w:val="none"/>
        </w:rPr>
        <w:t>预算</w:t>
      </w:r>
      <w:r>
        <w:rPr>
          <w:rFonts w:ascii="仿宋" w:hAnsi="仿宋" w:eastAsia="仿宋"/>
          <w:color w:val="auto"/>
          <w:sz w:val="32"/>
          <w:szCs w:val="32"/>
          <w:highlight w:val="none"/>
        </w:rPr>
        <w:t>也需要单独公开</w:t>
      </w:r>
      <w:r>
        <w:rPr>
          <w:rFonts w:hint="eastAsia" w:ascii="仿宋" w:hAnsi="仿宋" w:eastAsia="仿宋"/>
          <w:color w:val="auto"/>
          <w:sz w:val="32"/>
          <w:szCs w:val="32"/>
          <w:highlight w:val="none"/>
        </w:rPr>
        <w:t>）</w:t>
      </w:r>
    </w:p>
    <w:p>
      <w:pPr>
        <w:keepNext w:val="0"/>
        <w:keepLines w:val="0"/>
        <w:pageBreakBefore w:val="0"/>
        <w:kinsoku/>
        <w:wordWrap/>
        <w:overflowPunct/>
        <w:topLinePunct w:val="0"/>
        <w:bidi w:val="0"/>
        <w:snapToGrid/>
        <w:spacing w:line="576" w:lineRule="exact"/>
        <w:ind w:firstLine="640" w:firstLineChars="200"/>
        <w:textAlignment w:val="auto"/>
        <w:rPr>
          <w:rFonts w:ascii="仿宋" w:hAnsi="仿宋" w:eastAsia="仿宋"/>
          <w:color w:val="auto"/>
          <w:sz w:val="32"/>
          <w:szCs w:val="32"/>
          <w:highlight w:val="none"/>
        </w:rPr>
      </w:pPr>
    </w:p>
    <w:p>
      <w:pPr>
        <w:keepNext w:val="0"/>
        <w:keepLines w:val="0"/>
        <w:pageBreakBefore w:val="0"/>
        <w:kinsoku/>
        <w:wordWrap/>
        <w:overflowPunct/>
        <w:topLinePunct w:val="0"/>
        <w:bidi w:val="0"/>
        <w:snapToGrid/>
        <w:spacing w:line="576" w:lineRule="exact"/>
        <w:ind w:firstLine="640" w:firstLineChars="200"/>
        <w:textAlignment w:val="auto"/>
        <w:rPr>
          <w:rFonts w:ascii="仿宋" w:hAnsi="仿宋" w:eastAsia="仿宋"/>
          <w:color w:val="auto"/>
          <w:sz w:val="32"/>
          <w:szCs w:val="32"/>
          <w:highlight w:val="none"/>
        </w:rPr>
      </w:pPr>
    </w:p>
    <w:p>
      <w:pPr>
        <w:keepNext w:val="0"/>
        <w:keepLines w:val="0"/>
        <w:pageBreakBefore w:val="0"/>
        <w:kinsoku/>
        <w:wordWrap/>
        <w:overflowPunct/>
        <w:topLinePunct w:val="0"/>
        <w:bidi w:val="0"/>
        <w:snapToGrid/>
        <w:spacing w:line="576" w:lineRule="exact"/>
        <w:ind w:firstLine="640" w:firstLineChars="200"/>
        <w:textAlignment w:val="auto"/>
        <w:rPr>
          <w:rFonts w:ascii="仿宋" w:hAnsi="仿宋" w:eastAsia="仿宋"/>
          <w:color w:val="auto"/>
          <w:sz w:val="32"/>
          <w:szCs w:val="32"/>
          <w:highlight w:val="none"/>
        </w:rPr>
      </w:pPr>
    </w:p>
    <w:p>
      <w:pPr>
        <w:keepNext w:val="0"/>
        <w:keepLines w:val="0"/>
        <w:pageBreakBefore w:val="0"/>
        <w:kinsoku/>
        <w:wordWrap/>
        <w:overflowPunct/>
        <w:topLinePunct w:val="0"/>
        <w:bidi w:val="0"/>
        <w:snapToGrid/>
        <w:spacing w:line="576" w:lineRule="exact"/>
        <w:ind w:firstLine="640" w:firstLineChars="200"/>
        <w:textAlignment w:val="auto"/>
        <w:rPr>
          <w:rFonts w:ascii="仿宋" w:hAnsi="仿宋" w:eastAsia="仿宋"/>
          <w:color w:val="auto"/>
          <w:sz w:val="32"/>
          <w:szCs w:val="32"/>
          <w:highlight w:val="none"/>
        </w:rPr>
      </w:pPr>
    </w:p>
    <w:p>
      <w:pPr>
        <w:keepNext w:val="0"/>
        <w:keepLines w:val="0"/>
        <w:pageBreakBefore w:val="0"/>
        <w:kinsoku/>
        <w:wordWrap/>
        <w:overflowPunct/>
        <w:topLinePunct w:val="0"/>
        <w:bidi w:val="0"/>
        <w:snapToGrid/>
        <w:spacing w:line="576" w:lineRule="exact"/>
        <w:ind w:firstLine="640" w:firstLineChars="200"/>
        <w:textAlignment w:val="auto"/>
        <w:rPr>
          <w:rFonts w:ascii="仿宋" w:hAnsi="仿宋" w:eastAsia="仿宋"/>
          <w:color w:val="auto"/>
          <w:sz w:val="32"/>
          <w:szCs w:val="32"/>
          <w:highlight w:val="none"/>
        </w:rPr>
      </w:pPr>
    </w:p>
    <w:p>
      <w:pPr>
        <w:keepNext w:val="0"/>
        <w:keepLines w:val="0"/>
        <w:pageBreakBefore w:val="0"/>
        <w:kinsoku/>
        <w:wordWrap/>
        <w:overflowPunct/>
        <w:topLinePunct w:val="0"/>
        <w:bidi w:val="0"/>
        <w:snapToGrid/>
        <w:spacing w:line="576" w:lineRule="exact"/>
        <w:ind w:firstLine="640" w:firstLineChars="200"/>
        <w:textAlignment w:val="auto"/>
        <w:rPr>
          <w:rFonts w:ascii="仿宋" w:hAnsi="仿宋" w:eastAsia="仿宋"/>
          <w:color w:val="auto"/>
          <w:sz w:val="32"/>
          <w:szCs w:val="32"/>
          <w:highlight w:val="none"/>
        </w:rPr>
      </w:pPr>
    </w:p>
    <w:p>
      <w:pPr>
        <w:keepNext w:val="0"/>
        <w:keepLines w:val="0"/>
        <w:pageBreakBefore w:val="0"/>
        <w:kinsoku/>
        <w:wordWrap/>
        <w:overflowPunct/>
        <w:topLinePunct w:val="0"/>
        <w:bidi w:val="0"/>
        <w:snapToGrid/>
        <w:spacing w:line="576" w:lineRule="exact"/>
        <w:ind w:firstLine="640" w:firstLineChars="200"/>
        <w:textAlignment w:val="auto"/>
        <w:rPr>
          <w:rFonts w:ascii="仿宋" w:hAnsi="仿宋" w:eastAsia="仿宋"/>
          <w:color w:val="auto"/>
          <w:sz w:val="32"/>
          <w:szCs w:val="32"/>
          <w:highlight w:val="none"/>
        </w:rPr>
      </w:pPr>
    </w:p>
    <w:p>
      <w:pPr>
        <w:keepNext w:val="0"/>
        <w:keepLines w:val="0"/>
        <w:pageBreakBefore w:val="0"/>
        <w:kinsoku/>
        <w:wordWrap/>
        <w:overflowPunct/>
        <w:topLinePunct w:val="0"/>
        <w:bidi w:val="0"/>
        <w:snapToGrid/>
        <w:spacing w:line="576" w:lineRule="exact"/>
        <w:ind w:firstLine="640" w:firstLineChars="200"/>
        <w:textAlignment w:val="auto"/>
        <w:rPr>
          <w:rFonts w:ascii="仿宋" w:hAnsi="仿宋" w:eastAsia="仿宋"/>
          <w:color w:val="auto"/>
          <w:sz w:val="32"/>
          <w:szCs w:val="32"/>
          <w:highlight w:val="none"/>
        </w:rPr>
      </w:pPr>
    </w:p>
    <w:p>
      <w:pPr>
        <w:keepNext w:val="0"/>
        <w:keepLines w:val="0"/>
        <w:pageBreakBefore w:val="0"/>
        <w:kinsoku/>
        <w:wordWrap/>
        <w:overflowPunct/>
        <w:topLinePunct w:val="0"/>
        <w:bidi w:val="0"/>
        <w:snapToGrid/>
        <w:spacing w:line="576" w:lineRule="exact"/>
        <w:ind w:firstLine="640" w:firstLineChars="200"/>
        <w:textAlignment w:val="auto"/>
        <w:rPr>
          <w:rFonts w:ascii="仿宋" w:hAnsi="仿宋" w:eastAsia="仿宋"/>
          <w:color w:val="auto"/>
          <w:sz w:val="32"/>
          <w:szCs w:val="32"/>
          <w:highlight w:val="none"/>
        </w:rPr>
      </w:pPr>
    </w:p>
    <w:p>
      <w:pPr>
        <w:keepNext w:val="0"/>
        <w:keepLines w:val="0"/>
        <w:pageBreakBefore w:val="0"/>
        <w:kinsoku/>
        <w:wordWrap/>
        <w:overflowPunct/>
        <w:topLinePunct w:val="0"/>
        <w:bidi w:val="0"/>
        <w:snapToGrid/>
        <w:spacing w:line="576" w:lineRule="exact"/>
        <w:ind w:firstLine="640" w:firstLineChars="200"/>
        <w:textAlignment w:val="auto"/>
        <w:rPr>
          <w:rFonts w:ascii="仿宋" w:hAnsi="仿宋" w:eastAsia="仿宋"/>
          <w:color w:val="auto"/>
          <w:sz w:val="32"/>
          <w:szCs w:val="32"/>
          <w:highlight w:val="none"/>
        </w:rPr>
      </w:pPr>
    </w:p>
    <w:p>
      <w:pPr>
        <w:keepNext w:val="0"/>
        <w:keepLines w:val="0"/>
        <w:pageBreakBefore w:val="0"/>
        <w:widowControl/>
        <w:kinsoku/>
        <w:wordWrap/>
        <w:overflowPunct/>
        <w:topLinePunct w:val="0"/>
        <w:bidi w:val="0"/>
        <w:snapToGrid/>
        <w:spacing w:line="576" w:lineRule="exact"/>
        <w:ind w:firstLine="880" w:firstLineChars="200"/>
        <w:jc w:val="left"/>
        <w:textAlignment w:val="auto"/>
        <w:rPr>
          <w:rFonts w:ascii="方正小标宋简体" w:hAnsi="仿宋" w:eastAsia="方正小标宋简体"/>
          <w:color w:val="auto"/>
          <w:sz w:val="44"/>
          <w:szCs w:val="44"/>
          <w:highlight w:val="none"/>
        </w:rPr>
      </w:pPr>
      <w:r>
        <w:rPr>
          <w:rFonts w:ascii="方正小标宋简体" w:hAnsi="仿宋" w:eastAsia="方正小标宋简体"/>
          <w:color w:val="auto"/>
          <w:sz w:val="44"/>
          <w:szCs w:val="44"/>
          <w:highlight w:val="none"/>
        </w:rPr>
        <w:br w:type="page"/>
      </w:r>
    </w:p>
    <w:p>
      <w:pPr>
        <w:keepNext w:val="0"/>
        <w:keepLines w:val="0"/>
        <w:pageBreakBefore w:val="0"/>
        <w:kinsoku/>
        <w:wordWrap/>
        <w:overflowPunct/>
        <w:topLinePunct w:val="0"/>
        <w:bidi w:val="0"/>
        <w:snapToGrid/>
        <w:spacing w:line="576" w:lineRule="exact"/>
        <w:jc w:val="center"/>
        <w:textAlignment w:val="auto"/>
        <w:rPr>
          <w:rFonts w:ascii="方正小标宋简体" w:hAnsi="仿宋" w:eastAsia="方正小标宋简体"/>
          <w:color w:val="auto"/>
          <w:sz w:val="44"/>
          <w:szCs w:val="44"/>
          <w:highlight w:val="none"/>
        </w:rPr>
      </w:pPr>
      <w:r>
        <w:rPr>
          <w:rFonts w:hint="eastAsia" w:ascii="方正小标宋简体" w:hAnsi="仿宋" w:eastAsia="方正小标宋简体"/>
          <w:color w:val="auto"/>
          <w:sz w:val="44"/>
          <w:szCs w:val="44"/>
          <w:highlight w:val="none"/>
        </w:rPr>
        <w:t>目  录</w:t>
      </w:r>
    </w:p>
    <w:p>
      <w:pPr>
        <w:keepNext w:val="0"/>
        <w:keepLines w:val="0"/>
        <w:pageBreakBefore w:val="0"/>
        <w:kinsoku/>
        <w:wordWrap/>
        <w:overflowPunct/>
        <w:topLinePunct w:val="0"/>
        <w:bidi w:val="0"/>
        <w:snapToGrid/>
        <w:spacing w:line="576" w:lineRule="exact"/>
        <w:ind w:firstLine="640" w:firstLineChars="200"/>
        <w:textAlignment w:val="auto"/>
        <w:rPr>
          <w:rFonts w:ascii="仿宋" w:hAnsi="仿宋" w:eastAsia="仿宋"/>
          <w:color w:val="auto"/>
          <w:sz w:val="32"/>
          <w:szCs w:val="32"/>
          <w:highlight w:val="none"/>
        </w:rPr>
      </w:pPr>
    </w:p>
    <w:p>
      <w:pPr>
        <w:keepNext w:val="0"/>
        <w:keepLines w:val="0"/>
        <w:pageBreakBefore w:val="0"/>
        <w:kinsoku/>
        <w:wordWrap/>
        <w:overflowPunct/>
        <w:topLinePunct w:val="0"/>
        <w:bidi w:val="0"/>
        <w:snapToGrid/>
        <w:spacing w:line="576" w:lineRule="exact"/>
        <w:ind w:firstLine="642" w:firstLineChars="200"/>
        <w:jc w:val="left"/>
        <w:textAlignment w:val="auto"/>
        <w:rPr>
          <w:rFonts w:ascii="方正小标宋简体" w:hAnsi="仿宋" w:eastAsia="方正小标宋简体"/>
          <w:b/>
          <w:bCs/>
          <w:color w:val="auto"/>
          <w:sz w:val="32"/>
          <w:szCs w:val="32"/>
          <w:highlight w:val="none"/>
        </w:rPr>
      </w:pPr>
      <w:r>
        <w:rPr>
          <w:rFonts w:hint="eastAsia" w:ascii="方正小标宋简体" w:hAnsi="仿宋" w:eastAsia="方正小标宋简体"/>
          <w:b/>
          <w:bCs/>
          <w:color w:val="auto"/>
          <w:sz w:val="32"/>
          <w:szCs w:val="32"/>
          <w:highlight w:val="none"/>
        </w:rPr>
        <w:t>第一部分</w:t>
      </w:r>
      <w:r>
        <w:rPr>
          <w:rFonts w:ascii="方正小标宋简体" w:hAnsi="仿宋" w:eastAsia="方正小标宋简体"/>
          <w:b/>
          <w:bCs/>
          <w:color w:val="auto"/>
          <w:sz w:val="32"/>
          <w:szCs w:val="32"/>
          <w:highlight w:val="none"/>
        </w:rPr>
        <w:t xml:space="preserve"> </w:t>
      </w:r>
      <w:r>
        <w:rPr>
          <w:rFonts w:hint="eastAsia" w:ascii="方正小标宋简体" w:hAnsi="仿宋" w:eastAsia="方正小标宋简体"/>
          <w:b/>
          <w:bCs/>
          <w:color w:val="auto"/>
          <w:sz w:val="32"/>
          <w:szCs w:val="32"/>
          <w:highlight w:val="none"/>
          <w:lang w:val="en-US" w:eastAsia="zh-CN"/>
        </w:rPr>
        <w:t>洛扎县消防救援大队</w:t>
      </w:r>
      <w:r>
        <w:rPr>
          <w:rFonts w:hint="eastAsia" w:ascii="方正小标宋简体" w:hAnsi="仿宋" w:eastAsia="方正小标宋简体"/>
          <w:b/>
          <w:bCs/>
          <w:color w:val="auto"/>
          <w:sz w:val="32"/>
          <w:szCs w:val="32"/>
          <w:highlight w:val="none"/>
        </w:rPr>
        <w:t>概况</w:t>
      </w:r>
    </w:p>
    <w:p>
      <w:pPr>
        <w:keepNext w:val="0"/>
        <w:keepLines w:val="0"/>
        <w:pageBreakBefore w:val="0"/>
        <w:kinsoku/>
        <w:wordWrap/>
        <w:overflowPunct/>
        <w:topLinePunct w:val="0"/>
        <w:bidi w:val="0"/>
        <w:snapToGrid/>
        <w:spacing w:line="576" w:lineRule="exact"/>
        <w:ind w:firstLine="640" w:firstLineChars="200"/>
        <w:textAlignment w:val="auto"/>
        <w:rPr>
          <w:rFonts w:ascii="黑体" w:hAnsi="黑体" w:eastAsia="黑体"/>
          <w:b w:val="0"/>
          <w:bCs/>
          <w:color w:val="auto"/>
          <w:sz w:val="32"/>
          <w:szCs w:val="32"/>
          <w:highlight w:val="none"/>
        </w:rPr>
      </w:pPr>
      <w:r>
        <w:rPr>
          <w:rFonts w:hint="eastAsia" w:ascii="黑体" w:hAnsi="黑体" w:eastAsia="黑体"/>
          <w:b w:val="0"/>
          <w:bCs/>
          <w:color w:val="auto"/>
          <w:sz w:val="32"/>
          <w:szCs w:val="32"/>
          <w:highlight w:val="none"/>
        </w:rPr>
        <w:t>一、主要职责</w:t>
      </w:r>
    </w:p>
    <w:p>
      <w:pPr>
        <w:keepNext w:val="0"/>
        <w:keepLines w:val="0"/>
        <w:pageBreakBefore w:val="0"/>
        <w:kinsoku/>
        <w:wordWrap/>
        <w:overflowPunct/>
        <w:topLinePunct w:val="0"/>
        <w:bidi w:val="0"/>
        <w:snapToGrid/>
        <w:spacing w:line="576" w:lineRule="exact"/>
        <w:ind w:firstLine="640" w:firstLineChars="200"/>
        <w:textAlignment w:val="auto"/>
        <w:rPr>
          <w:rFonts w:ascii="黑体" w:hAnsi="黑体" w:eastAsia="黑体"/>
          <w:b w:val="0"/>
          <w:bCs/>
          <w:color w:val="auto"/>
          <w:sz w:val="32"/>
          <w:szCs w:val="32"/>
          <w:highlight w:val="none"/>
        </w:rPr>
      </w:pPr>
      <w:r>
        <w:rPr>
          <w:rFonts w:hint="eastAsia" w:ascii="黑体" w:hAnsi="黑体" w:eastAsia="黑体"/>
          <w:b w:val="0"/>
          <w:bCs/>
          <w:color w:val="auto"/>
          <w:sz w:val="32"/>
          <w:szCs w:val="32"/>
          <w:highlight w:val="none"/>
        </w:rPr>
        <w:t>二、部门机构设置</w:t>
      </w:r>
    </w:p>
    <w:p>
      <w:pPr>
        <w:keepNext w:val="0"/>
        <w:keepLines w:val="0"/>
        <w:pageBreakBefore w:val="0"/>
        <w:kinsoku/>
        <w:wordWrap/>
        <w:overflowPunct/>
        <w:topLinePunct w:val="0"/>
        <w:bidi w:val="0"/>
        <w:snapToGrid/>
        <w:spacing w:line="576" w:lineRule="exact"/>
        <w:ind w:firstLine="640" w:firstLineChars="200"/>
        <w:textAlignment w:val="auto"/>
        <w:rPr>
          <w:rFonts w:ascii="方正小标宋简体" w:hAnsi="仿宋" w:eastAsia="方正小标宋简体"/>
          <w:b w:val="0"/>
          <w:bCs/>
          <w:color w:val="auto"/>
          <w:sz w:val="32"/>
          <w:szCs w:val="32"/>
          <w:highlight w:val="none"/>
        </w:rPr>
      </w:pPr>
      <w:r>
        <w:rPr>
          <w:rFonts w:ascii="方正小标宋简体" w:hAnsi="仿宋" w:eastAsia="方正小标宋简体"/>
          <w:b w:val="0"/>
          <w:bCs/>
          <w:color w:val="auto"/>
          <w:sz w:val="32"/>
          <w:szCs w:val="32"/>
          <w:highlight w:val="none"/>
        </w:rPr>
        <w:t>三</w:t>
      </w:r>
      <w:r>
        <w:rPr>
          <w:rFonts w:hint="eastAsia" w:ascii="方正小标宋简体" w:hAnsi="仿宋" w:eastAsia="方正小标宋简体"/>
          <w:b w:val="0"/>
          <w:bCs/>
          <w:color w:val="auto"/>
          <w:sz w:val="32"/>
          <w:szCs w:val="32"/>
          <w:highlight w:val="none"/>
        </w:rPr>
        <w:t>、</w:t>
      </w:r>
      <w:r>
        <w:rPr>
          <w:rFonts w:ascii="方正小标宋简体" w:hAnsi="仿宋" w:eastAsia="方正小标宋简体"/>
          <w:b w:val="0"/>
          <w:bCs/>
          <w:color w:val="auto"/>
          <w:sz w:val="32"/>
          <w:szCs w:val="32"/>
          <w:highlight w:val="none"/>
        </w:rPr>
        <w:t>预算构成</w:t>
      </w:r>
    </w:p>
    <w:p>
      <w:pPr>
        <w:keepNext w:val="0"/>
        <w:keepLines w:val="0"/>
        <w:pageBreakBefore w:val="0"/>
        <w:kinsoku/>
        <w:wordWrap/>
        <w:overflowPunct/>
        <w:topLinePunct w:val="0"/>
        <w:bidi w:val="0"/>
        <w:snapToGrid/>
        <w:spacing w:line="576" w:lineRule="exact"/>
        <w:ind w:firstLine="642" w:firstLineChars="200"/>
        <w:jc w:val="left"/>
        <w:textAlignment w:val="auto"/>
        <w:rPr>
          <w:rFonts w:ascii="方正小标宋简体" w:hAnsi="仿宋" w:eastAsia="方正小标宋简体"/>
          <w:b/>
          <w:bCs/>
          <w:color w:val="auto"/>
          <w:sz w:val="32"/>
          <w:szCs w:val="32"/>
          <w:highlight w:val="none"/>
        </w:rPr>
      </w:pPr>
      <w:r>
        <w:rPr>
          <w:rFonts w:hint="eastAsia" w:ascii="方正小标宋简体" w:hAnsi="仿宋" w:eastAsia="方正小标宋简体"/>
          <w:b/>
          <w:bCs/>
          <w:color w:val="auto"/>
          <w:sz w:val="32"/>
          <w:szCs w:val="32"/>
          <w:highlight w:val="none"/>
        </w:rPr>
        <w:t>第二部分</w:t>
      </w:r>
      <w:r>
        <w:rPr>
          <w:rFonts w:ascii="方正小标宋简体" w:hAnsi="仿宋" w:eastAsia="方正小标宋简体"/>
          <w:b/>
          <w:bCs/>
          <w:color w:val="auto"/>
          <w:sz w:val="32"/>
          <w:szCs w:val="32"/>
          <w:highlight w:val="none"/>
        </w:rPr>
        <w:t xml:space="preserve"> </w:t>
      </w:r>
      <w:r>
        <w:rPr>
          <w:rFonts w:hint="eastAsia" w:ascii="方正小标宋简体" w:hAnsi="仿宋" w:eastAsia="方正小标宋简体"/>
          <w:b/>
          <w:bCs/>
          <w:color w:val="auto"/>
          <w:sz w:val="32"/>
          <w:szCs w:val="32"/>
          <w:highlight w:val="none"/>
          <w:lang w:val="en-US" w:eastAsia="zh-CN"/>
        </w:rPr>
        <w:t>2026</w:t>
      </w:r>
      <w:r>
        <w:rPr>
          <w:rFonts w:ascii="方正小标宋简体" w:hAnsi="仿宋" w:eastAsia="方正小标宋简体"/>
          <w:b/>
          <w:bCs/>
          <w:color w:val="auto"/>
          <w:sz w:val="32"/>
          <w:szCs w:val="32"/>
          <w:highlight w:val="none"/>
        </w:rPr>
        <w:t>年</w:t>
      </w:r>
      <w:r>
        <w:rPr>
          <w:rFonts w:hint="eastAsia" w:ascii="方正小标宋简体" w:hAnsi="仿宋" w:eastAsia="方正小标宋简体"/>
          <w:b/>
          <w:bCs/>
          <w:color w:val="auto"/>
          <w:sz w:val="32"/>
          <w:szCs w:val="32"/>
          <w:highlight w:val="none"/>
          <w:lang w:val="en-US" w:eastAsia="zh-CN"/>
        </w:rPr>
        <w:t>洛扎县消防救援大队</w:t>
      </w:r>
      <w:r>
        <w:rPr>
          <w:rFonts w:ascii="方正小标宋简体" w:hAnsi="仿宋" w:eastAsia="方正小标宋简体"/>
          <w:b/>
          <w:bCs/>
          <w:color w:val="auto"/>
          <w:sz w:val="32"/>
          <w:szCs w:val="32"/>
          <w:highlight w:val="none"/>
        </w:rPr>
        <w:t>预算表</w:t>
      </w:r>
    </w:p>
    <w:p>
      <w:pPr>
        <w:keepNext w:val="0"/>
        <w:keepLines w:val="0"/>
        <w:pageBreakBefore w:val="0"/>
        <w:kinsoku/>
        <w:wordWrap/>
        <w:overflowPunct/>
        <w:topLinePunct w:val="0"/>
        <w:bidi w:val="0"/>
        <w:snapToGrid/>
        <w:spacing w:line="576" w:lineRule="exact"/>
        <w:ind w:firstLine="642" w:firstLineChars="200"/>
        <w:jc w:val="left"/>
        <w:textAlignment w:val="auto"/>
        <w:rPr>
          <w:rFonts w:ascii="方正小标宋简体" w:hAnsi="仿宋" w:eastAsia="方正小标宋简体"/>
          <w:b/>
          <w:bCs/>
          <w:color w:val="auto"/>
          <w:sz w:val="32"/>
          <w:szCs w:val="32"/>
          <w:highlight w:val="none"/>
        </w:rPr>
      </w:pPr>
      <w:r>
        <w:rPr>
          <w:rFonts w:hint="eastAsia" w:ascii="方正小标宋简体" w:hAnsi="仿宋" w:eastAsia="方正小标宋简体"/>
          <w:b/>
          <w:bCs/>
          <w:color w:val="auto"/>
          <w:sz w:val="32"/>
          <w:szCs w:val="32"/>
          <w:highlight w:val="none"/>
        </w:rPr>
        <w:t>第三部分</w:t>
      </w:r>
      <w:r>
        <w:rPr>
          <w:rFonts w:ascii="方正小标宋简体" w:hAnsi="仿宋" w:eastAsia="方正小标宋简体"/>
          <w:b/>
          <w:bCs/>
          <w:color w:val="auto"/>
          <w:sz w:val="32"/>
          <w:szCs w:val="32"/>
          <w:highlight w:val="none"/>
        </w:rPr>
        <w:t xml:space="preserve"> 202</w:t>
      </w:r>
      <w:r>
        <w:rPr>
          <w:rFonts w:hint="eastAsia" w:ascii="方正小标宋简体" w:hAnsi="仿宋" w:eastAsia="方正小标宋简体"/>
          <w:b/>
          <w:bCs/>
          <w:color w:val="auto"/>
          <w:sz w:val="32"/>
          <w:szCs w:val="32"/>
          <w:highlight w:val="none"/>
          <w:lang w:val="en-US" w:eastAsia="zh-CN"/>
        </w:rPr>
        <w:t>6</w:t>
      </w:r>
      <w:r>
        <w:rPr>
          <w:rFonts w:ascii="方正小标宋简体" w:hAnsi="仿宋" w:eastAsia="方正小标宋简体"/>
          <w:b/>
          <w:bCs/>
          <w:color w:val="auto"/>
          <w:sz w:val="32"/>
          <w:szCs w:val="32"/>
          <w:highlight w:val="none"/>
        </w:rPr>
        <w:t>年</w:t>
      </w:r>
      <w:r>
        <w:rPr>
          <w:rFonts w:hint="eastAsia" w:ascii="方正小标宋简体" w:hAnsi="仿宋" w:eastAsia="方正小标宋简体"/>
          <w:b/>
          <w:bCs/>
          <w:color w:val="auto"/>
          <w:sz w:val="32"/>
          <w:szCs w:val="32"/>
          <w:highlight w:val="none"/>
          <w:lang w:val="en-US" w:eastAsia="zh-CN"/>
        </w:rPr>
        <w:t>洛扎县消防救援大队</w:t>
      </w:r>
      <w:r>
        <w:rPr>
          <w:rFonts w:ascii="方正小标宋简体" w:hAnsi="仿宋" w:eastAsia="方正小标宋简体"/>
          <w:b/>
          <w:bCs/>
          <w:color w:val="auto"/>
          <w:sz w:val="32"/>
          <w:szCs w:val="32"/>
          <w:highlight w:val="none"/>
        </w:rPr>
        <w:t>预算情况说明</w:t>
      </w:r>
    </w:p>
    <w:p>
      <w:pPr>
        <w:keepNext w:val="0"/>
        <w:keepLines w:val="0"/>
        <w:pageBreakBefore w:val="0"/>
        <w:kinsoku/>
        <w:wordWrap/>
        <w:overflowPunct/>
        <w:topLinePunct w:val="0"/>
        <w:bidi w:val="0"/>
        <w:snapToGrid/>
        <w:spacing w:line="576" w:lineRule="exact"/>
        <w:ind w:firstLine="640" w:firstLineChars="200"/>
        <w:textAlignment w:val="auto"/>
        <w:rPr>
          <w:rFonts w:ascii="黑体" w:hAnsi="黑体" w:eastAsia="黑体"/>
          <w:b w:val="0"/>
          <w:bCs/>
          <w:color w:val="auto"/>
          <w:sz w:val="32"/>
          <w:szCs w:val="32"/>
          <w:highlight w:val="none"/>
        </w:rPr>
      </w:pPr>
      <w:r>
        <w:rPr>
          <w:rFonts w:hint="eastAsia" w:ascii="黑体" w:hAnsi="黑体" w:eastAsia="黑体"/>
          <w:b w:val="0"/>
          <w:bCs/>
          <w:color w:val="auto"/>
          <w:sz w:val="32"/>
          <w:szCs w:val="32"/>
          <w:highlight w:val="none"/>
        </w:rPr>
        <w:t>一、预算收支增减变化情况</w:t>
      </w:r>
    </w:p>
    <w:p>
      <w:pPr>
        <w:keepNext w:val="0"/>
        <w:keepLines w:val="0"/>
        <w:pageBreakBefore w:val="0"/>
        <w:kinsoku/>
        <w:wordWrap/>
        <w:overflowPunct/>
        <w:topLinePunct w:val="0"/>
        <w:bidi w:val="0"/>
        <w:snapToGrid/>
        <w:spacing w:line="576" w:lineRule="exact"/>
        <w:ind w:firstLine="640" w:firstLineChars="200"/>
        <w:textAlignment w:val="auto"/>
        <w:rPr>
          <w:rFonts w:ascii="黑体" w:hAnsi="黑体" w:eastAsia="黑体"/>
          <w:b w:val="0"/>
          <w:bCs/>
          <w:color w:val="auto"/>
          <w:sz w:val="32"/>
          <w:szCs w:val="32"/>
          <w:highlight w:val="none"/>
        </w:rPr>
      </w:pPr>
      <w:r>
        <w:rPr>
          <w:rFonts w:hint="eastAsia" w:ascii="黑体" w:hAnsi="黑体" w:eastAsia="黑体"/>
          <w:b w:val="0"/>
          <w:bCs/>
          <w:color w:val="auto"/>
          <w:sz w:val="32"/>
          <w:szCs w:val="32"/>
          <w:highlight w:val="none"/>
        </w:rPr>
        <w:t>二、“三公”经费安排情况</w:t>
      </w:r>
    </w:p>
    <w:p>
      <w:pPr>
        <w:keepNext w:val="0"/>
        <w:keepLines w:val="0"/>
        <w:pageBreakBefore w:val="0"/>
        <w:kinsoku/>
        <w:wordWrap/>
        <w:overflowPunct/>
        <w:topLinePunct w:val="0"/>
        <w:bidi w:val="0"/>
        <w:snapToGrid/>
        <w:spacing w:line="576" w:lineRule="exact"/>
        <w:ind w:firstLine="640" w:firstLineChars="200"/>
        <w:textAlignment w:val="auto"/>
        <w:rPr>
          <w:rFonts w:ascii="黑体" w:hAnsi="黑体" w:eastAsia="黑体"/>
          <w:b w:val="0"/>
          <w:bCs/>
          <w:color w:val="auto"/>
          <w:sz w:val="32"/>
          <w:szCs w:val="32"/>
          <w:highlight w:val="none"/>
        </w:rPr>
      </w:pPr>
      <w:r>
        <w:rPr>
          <w:rFonts w:hint="eastAsia" w:ascii="黑体" w:hAnsi="黑体" w:eastAsia="黑体"/>
          <w:b w:val="0"/>
          <w:bCs/>
          <w:color w:val="auto"/>
          <w:sz w:val="32"/>
          <w:szCs w:val="32"/>
          <w:highlight w:val="none"/>
        </w:rPr>
        <w:t>三、机关运行经费安排情况</w:t>
      </w:r>
    </w:p>
    <w:p>
      <w:pPr>
        <w:keepNext w:val="0"/>
        <w:keepLines w:val="0"/>
        <w:pageBreakBefore w:val="0"/>
        <w:kinsoku/>
        <w:wordWrap/>
        <w:overflowPunct/>
        <w:topLinePunct w:val="0"/>
        <w:bidi w:val="0"/>
        <w:snapToGrid/>
        <w:spacing w:line="576" w:lineRule="exact"/>
        <w:ind w:firstLine="640" w:firstLineChars="200"/>
        <w:textAlignment w:val="auto"/>
        <w:rPr>
          <w:rFonts w:ascii="黑体" w:hAnsi="黑体" w:eastAsia="黑体"/>
          <w:color w:val="auto"/>
          <w:sz w:val="32"/>
          <w:szCs w:val="32"/>
          <w:highlight w:val="none"/>
        </w:rPr>
      </w:pPr>
      <w:r>
        <w:rPr>
          <w:rFonts w:hint="eastAsia" w:ascii="黑体" w:hAnsi="黑体" w:eastAsia="黑体"/>
          <w:color w:val="auto"/>
          <w:sz w:val="32"/>
          <w:szCs w:val="32"/>
          <w:highlight w:val="none"/>
        </w:rPr>
        <w:t>四、政府采购情况</w:t>
      </w:r>
    </w:p>
    <w:p>
      <w:pPr>
        <w:keepNext w:val="0"/>
        <w:keepLines w:val="0"/>
        <w:pageBreakBefore w:val="0"/>
        <w:kinsoku/>
        <w:wordWrap/>
        <w:overflowPunct/>
        <w:topLinePunct w:val="0"/>
        <w:bidi w:val="0"/>
        <w:snapToGrid/>
        <w:spacing w:line="576" w:lineRule="exact"/>
        <w:ind w:firstLine="640" w:firstLineChars="200"/>
        <w:textAlignment w:val="auto"/>
        <w:rPr>
          <w:rFonts w:ascii="黑体" w:hAnsi="黑体" w:eastAsia="黑体"/>
          <w:color w:val="auto"/>
          <w:sz w:val="32"/>
          <w:szCs w:val="32"/>
          <w:highlight w:val="none"/>
        </w:rPr>
      </w:pPr>
      <w:r>
        <w:rPr>
          <w:rFonts w:hint="eastAsia" w:ascii="黑体" w:hAnsi="黑体" w:eastAsia="黑体"/>
          <w:color w:val="auto"/>
          <w:sz w:val="32"/>
          <w:szCs w:val="32"/>
          <w:highlight w:val="none"/>
        </w:rPr>
        <w:t>五、国有资产占有使用情况</w:t>
      </w:r>
    </w:p>
    <w:p>
      <w:pPr>
        <w:keepNext w:val="0"/>
        <w:keepLines w:val="0"/>
        <w:pageBreakBefore w:val="0"/>
        <w:kinsoku/>
        <w:wordWrap/>
        <w:overflowPunct/>
        <w:topLinePunct w:val="0"/>
        <w:bidi w:val="0"/>
        <w:snapToGrid/>
        <w:spacing w:line="576" w:lineRule="exact"/>
        <w:ind w:firstLine="640" w:firstLineChars="200"/>
        <w:textAlignment w:val="auto"/>
        <w:rPr>
          <w:rFonts w:ascii="黑体" w:hAnsi="黑体" w:eastAsia="黑体"/>
          <w:color w:val="auto"/>
          <w:sz w:val="32"/>
          <w:szCs w:val="32"/>
          <w:highlight w:val="none"/>
        </w:rPr>
      </w:pPr>
      <w:r>
        <w:rPr>
          <w:rFonts w:hint="eastAsia" w:ascii="黑体" w:hAnsi="黑体" w:eastAsia="黑体"/>
          <w:color w:val="auto"/>
          <w:sz w:val="32"/>
          <w:szCs w:val="32"/>
          <w:highlight w:val="none"/>
        </w:rPr>
        <w:t>六、</w:t>
      </w:r>
      <w:r>
        <w:rPr>
          <w:rFonts w:ascii="黑体" w:hAnsi="黑体" w:eastAsia="黑体"/>
          <w:color w:val="auto"/>
          <w:sz w:val="32"/>
          <w:szCs w:val="32"/>
          <w:highlight w:val="none"/>
        </w:rPr>
        <w:t>项目绩效目标情况</w:t>
      </w:r>
    </w:p>
    <w:p>
      <w:pPr>
        <w:keepNext w:val="0"/>
        <w:keepLines w:val="0"/>
        <w:pageBreakBefore w:val="0"/>
        <w:kinsoku/>
        <w:wordWrap/>
        <w:overflowPunct/>
        <w:topLinePunct w:val="0"/>
        <w:bidi w:val="0"/>
        <w:snapToGrid/>
        <w:spacing w:line="576" w:lineRule="exact"/>
        <w:ind w:firstLine="640" w:firstLineChars="200"/>
        <w:textAlignment w:val="auto"/>
        <w:rPr>
          <w:rFonts w:ascii="黑体" w:hAnsi="黑体" w:eastAsia="黑体"/>
          <w:b w:val="0"/>
          <w:bCs w:val="0"/>
          <w:color w:val="auto"/>
          <w:sz w:val="32"/>
          <w:szCs w:val="32"/>
          <w:highlight w:val="none"/>
        </w:rPr>
      </w:pPr>
      <w:r>
        <w:rPr>
          <w:rFonts w:hint="eastAsia" w:ascii="黑体" w:hAnsi="黑体" w:eastAsia="黑体"/>
          <w:b w:val="0"/>
          <w:bCs w:val="0"/>
          <w:color w:val="auto"/>
          <w:sz w:val="32"/>
          <w:szCs w:val="32"/>
          <w:highlight w:val="none"/>
        </w:rPr>
        <w:t>七</w:t>
      </w:r>
      <w:r>
        <w:rPr>
          <w:rFonts w:ascii="黑体" w:hAnsi="黑体" w:eastAsia="黑体"/>
          <w:b w:val="0"/>
          <w:bCs w:val="0"/>
          <w:color w:val="auto"/>
          <w:sz w:val="32"/>
          <w:szCs w:val="32"/>
          <w:highlight w:val="none"/>
        </w:rPr>
        <w:t>、</w:t>
      </w:r>
      <w:r>
        <w:rPr>
          <w:rFonts w:hint="eastAsia" w:ascii="黑体" w:hAnsi="黑体" w:eastAsia="黑体"/>
          <w:b w:val="0"/>
          <w:bCs w:val="0"/>
          <w:color w:val="auto"/>
          <w:sz w:val="32"/>
          <w:szCs w:val="32"/>
          <w:highlight w:val="none"/>
        </w:rPr>
        <w:t>其他需要说明的</w:t>
      </w:r>
      <w:r>
        <w:rPr>
          <w:rFonts w:ascii="黑体" w:hAnsi="黑体" w:eastAsia="黑体"/>
          <w:b w:val="0"/>
          <w:bCs w:val="0"/>
          <w:color w:val="auto"/>
          <w:sz w:val="32"/>
          <w:szCs w:val="32"/>
          <w:highlight w:val="none"/>
        </w:rPr>
        <w:t>情况</w:t>
      </w:r>
    </w:p>
    <w:p>
      <w:pPr>
        <w:keepNext w:val="0"/>
        <w:keepLines w:val="0"/>
        <w:pageBreakBefore w:val="0"/>
        <w:kinsoku/>
        <w:wordWrap/>
        <w:overflowPunct/>
        <w:topLinePunct w:val="0"/>
        <w:bidi w:val="0"/>
        <w:snapToGrid/>
        <w:spacing w:line="576" w:lineRule="exact"/>
        <w:ind w:firstLine="642" w:firstLineChars="200"/>
        <w:jc w:val="left"/>
        <w:textAlignment w:val="auto"/>
        <w:rPr>
          <w:rFonts w:ascii="方正小标宋简体" w:hAnsi="仿宋" w:eastAsia="方正小标宋简体"/>
          <w:b/>
          <w:bCs/>
          <w:color w:val="auto"/>
          <w:sz w:val="32"/>
          <w:szCs w:val="32"/>
          <w:highlight w:val="none"/>
        </w:rPr>
      </w:pPr>
      <w:r>
        <w:rPr>
          <w:rFonts w:hint="eastAsia" w:ascii="方正小标宋简体" w:hAnsi="仿宋" w:eastAsia="方正小标宋简体"/>
          <w:b/>
          <w:bCs/>
          <w:color w:val="auto"/>
          <w:sz w:val="32"/>
          <w:szCs w:val="32"/>
          <w:highlight w:val="none"/>
        </w:rPr>
        <w:t>第四部分</w:t>
      </w:r>
      <w:r>
        <w:rPr>
          <w:rFonts w:ascii="方正小标宋简体" w:hAnsi="仿宋" w:eastAsia="方正小标宋简体"/>
          <w:b/>
          <w:bCs/>
          <w:color w:val="auto"/>
          <w:sz w:val="32"/>
          <w:szCs w:val="32"/>
          <w:highlight w:val="none"/>
        </w:rPr>
        <w:t xml:space="preserve"> </w:t>
      </w:r>
      <w:r>
        <w:rPr>
          <w:rFonts w:hint="eastAsia" w:ascii="方正小标宋简体" w:hAnsi="仿宋" w:eastAsia="方正小标宋简体"/>
          <w:b/>
          <w:bCs/>
          <w:color w:val="auto"/>
          <w:sz w:val="32"/>
          <w:szCs w:val="32"/>
          <w:highlight w:val="none"/>
        </w:rPr>
        <w:t>名词解释</w:t>
      </w:r>
    </w:p>
    <w:p>
      <w:pPr>
        <w:keepNext w:val="0"/>
        <w:keepLines w:val="0"/>
        <w:pageBreakBefore w:val="0"/>
        <w:kinsoku/>
        <w:wordWrap/>
        <w:overflowPunct/>
        <w:topLinePunct w:val="0"/>
        <w:bidi w:val="0"/>
        <w:snapToGrid/>
        <w:spacing w:line="576" w:lineRule="exact"/>
        <w:ind w:firstLine="640" w:firstLineChars="200"/>
        <w:textAlignment w:val="auto"/>
        <w:rPr>
          <w:rFonts w:ascii="仿宋" w:hAnsi="仿宋" w:eastAsia="仿宋"/>
          <w:color w:val="auto"/>
          <w:sz w:val="32"/>
          <w:szCs w:val="32"/>
          <w:highlight w:val="none"/>
        </w:rPr>
      </w:pPr>
    </w:p>
    <w:p>
      <w:pPr>
        <w:keepNext w:val="0"/>
        <w:keepLines w:val="0"/>
        <w:pageBreakBefore w:val="0"/>
        <w:kinsoku/>
        <w:wordWrap/>
        <w:overflowPunct/>
        <w:topLinePunct w:val="0"/>
        <w:bidi w:val="0"/>
        <w:snapToGrid/>
        <w:spacing w:line="576" w:lineRule="exact"/>
        <w:ind w:firstLine="640" w:firstLineChars="200"/>
        <w:textAlignment w:val="auto"/>
        <w:rPr>
          <w:rFonts w:ascii="仿宋" w:hAnsi="仿宋" w:eastAsia="仿宋"/>
          <w:color w:val="auto"/>
          <w:sz w:val="32"/>
          <w:szCs w:val="32"/>
          <w:highlight w:val="none"/>
        </w:rPr>
      </w:pPr>
    </w:p>
    <w:p>
      <w:pPr>
        <w:keepNext w:val="0"/>
        <w:keepLines w:val="0"/>
        <w:pageBreakBefore w:val="0"/>
        <w:kinsoku/>
        <w:wordWrap/>
        <w:overflowPunct/>
        <w:topLinePunct w:val="0"/>
        <w:bidi w:val="0"/>
        <w:snapToGrid/>
        <w:spacing w:line="576" w:lineRule="exact"/>
        <w:ind w:firstLine="640" w:firstLineChars="200"/>
        <w:textAlignment w:val="auto"/>
        <w:rPr>
          <w:rFonts w:ascii="仿宋" w:hAnsi="仿宋" w:eastAsia="仿宋"/>
          <w:color w:val="auto"/>
          <w:sz w:val="32"/>
          <w:szCs w:val="32"/>
          <w:highlight w:val="none"/>
        </w:rPr>
      </w:pPr>
    </w:p>
    <w:p>
      <w:pPr>
        <w:keepNext w:val="0"/>
        <w:keepLines w:val="0"/>
        <w:pageBreakBefore w:val="0"/>
        <w:widowControl/>
        <w:kinsoku/>
        <w:wordWrap/>
        <w:overflowPunct/>
        <w:topLinePunct w:val="0"/>
        <w:bidi w:val="0"/>
        <w:snapToGrid/>
        <w:spacing w:line="576" w:lineRule="exact"/>
        <w:ind w:firstLine="640" w:firstLineChars="200"/>
        <w:jc w:val="left"/>
        <w:textAlignment w:val="auto"/>
        <w:rPr>
          <w:rFonts w:ascii="方正小标宋简体" w:hAnsi="仿宋" w:eastAsia="方正小标宋简体"/>
          <w:color w:val="auto"/>
          <w:sz w:val="32"/>
          <w:szCs w:val="32"/>
          <w:highlight w:val="none"/>
        </w:rPr>
      </w:pPr>
      <w:r>
        <w:rPr>
          <w:rFonts w:ascii="方正小标宋简体" w:hAnsi="仿宋" w:eastAsia="方正小标宋简体"/>
          <w:color w:val="auto"/>
          <w:sz w:val="32"/>
          <w:szCs w:val="32"/>
          <w:highlight w:val="none"/>
        </w:rPr>
        <w:br w:type="page"/>
      </w:r>
    </w:p>
    <w:p>
      <w:pPr>
        <w:keepNext w:val="0"/>
        <w:keepLines w:val="0"/>
        <w:pageBreakBefore w:val="0"/>
        <w:kinsoku/>
        <w:wordWrap/>
        <w:overflowPunct/>
        <w:topLinePunct w:val="0"/>
        <w:bidi w:val="0"/>
        <w:snapToGrid/>
        <w:spacing w:line="576" w:lineRule="exact"/>
        <w:ind w:firstLine="800" w:firstLineChars="200"/>
        <w:jc w:val="center"/>
        <w:textAlignment w:val="auto"/>
        <w:rPr>
          <w:rFonts w:ascii="方正小标宋简体" w:hAnsi="仿宋" w:eastAsia="方正小标宋简体"/>
          <w:color w:val="auto"/>
          <w:sz w:val="40"/>
          <w:szCs w:val="32"/>
          <w:highlight w:val="none"/>
        </w:rPr>
      </w:pPr>
    </w:p>
    <w:p>
      <w:pPr>
        <w:keepNext w:val="0"/>
        <w:keepLines w:val="0"/>
        <w:pageBreakBefore w:val="0"/>
        <w:kinsoku/>
        <w:wordWrap/>
        <w:overflowPunct/>
        <w:topLinePunct w:val="0"/>
        <w:bidi w:val="0"/>
        <w:snapToGrid/>
        <w:spacing w:line="576" w:lineRule="exact"/>
        <w:jc w:val="center"/>
        <w:textAlignment w:val="auto"/>
        <w:rPr>
          <w:rFonts w:ascii="仿宋" w:hAnsi="仿宋" w:eastAsia="仿宋"/>
          <w:color w:val="auto"/>
          <w:sz w:val="40"/>
          <w:szCs w:val="32"/>
          <w:highlight w:val="none"/>
        </w:rPr>
      </w:pPr>
      <w:r>
        <w:rPr>
          <w:rFonts w:hint="eastAsia" w:ascii="方正小标宋简体" w:hAnsi="仿宋" w:eastAsia="方正小标宋简体"/>
          <w:color w:val="auto"/>
          <w:sz w:val="40"/>
          <w:szCs w:val="32"/>
          <w:highlight w:val="none"/>
        </w:rPr>
        <w:t>第一部分</w:t>
      </w:r>
      <w:r>
        <w:rPr>
          <w:rFonts w:ascii="方正小标宋简体" w:hAnsi="仿宋" w:eastAsia="方正小标宋简体"/>
          <w:color w:val="auto"/>
          <w:sz w:val="40"/>
          <w:szCs w:val="32"/>
          <w:highlight w:val="none"/>
        </w:rPr>
        <w:t xml:space="preserve"> </w:t>
      </w:r>
      <w:r>
        <w:rPr>
          <w:rFonts w:hint="eastAsia" w:ascii="方正小标宋简体" w:hAnsi="仿宋" w:eastAsia="方正小标宋简体"/>
          <w:color w:val="auto"/>
          <w:sz w:val="40"/>
          <w:szCs w:val="32"/>
          <w:highlight w:val="none"/>
          <w:lang w:val="en-US" w:eastAsia="zh-CN"/>
        </w:rPr>
        <w:t>洛</w:t>
      </w:r>
      <w:r>
        <w:rPr>
          <w:rFonts w:hint="eastAsia" w:ascii="方正小标宋简体" w:hAnsi="仿宋" w:eastAsia="方正小标宋简体"/>
          <w:color w:val="auto"/>
          <w:sz w:val="40"/>
          <w:szCs w:val="32"/>
          <w:highlight w:val="none"/>
          <w:u w:val="none"/>
          <w:lang w:val="en-US" w:eastAsia="zh-CN"/>
        </w:rPr>
        <w:t>扎县消防救援大队</w:t>
      </w:r>
      <w:r>
        <w:rPr>
          <w:rFonts w:hint="eastAsia" w:ascii="方正小标宋简体" w:hAnsi="仿宋" w:eastAsia="方正小标宋简体"/>
          <w:color w:val="auto"/>
          <w:sz w:val="40"/>
          <w:szCs w:val="32"/>
          <w:highlight w:val="none"/>
        </w:rPr>
        <w:t>概况</w:t>
      </w:r>
    </w:p>
    <w:p>
      <w:pPr>
        <w:keepNext w:val="0"/>
        <w:keepLines w:val="0"/>
        <w:pageBreakBefore w:val="0"/>
        <w:kinsoku/>
        <w:wordWrap/>
        <w:overflowPunct/>
        <w:topLinePunct w:val="0"/>
        <w:bidi w:val="0"/>
        <w:snapToGrid/>
        <w:spacing w:line="576" w:lineRule="exact"/>
        <w:ind w:firstLine="640" w:firstLineChars="200"/>
        <w:textAlignment w:val="auto"/>
        <w:rPr>
          <w:rFonts w:ascii="黑体" w:hAnsi="黑体" w:eastAsia="黑体"/>
          <w:color w:val="auto"/>
          <w:sz w:val="32"/>
          <w:szCs w:val="32"/>
          <w:highlight w:val="none"/>
        </w:rPr>
      </w:pPr>
    </w:p>
    <w:p>
      <w:pPr>
        <w:keepNext w:val="0"/>
        <w:keepLines w:val="0"/>
        <w:pageBreakBefore w:val="0"/>
        <w:kinsoku/>
        <w:wordWrap/>
        <w:overflowPunct/>
        <w:topLinePunct w:val="0"/>
        <w:bidi w:val="0"/>
        <w:snapToGrid/>
        <w:spacing w:line="576" w:lineRule="exact"/>
        <w:ind w:firstLine="640" w:firstLineChars="200"/>
        <w:textAlignment w:val="auto"/>
        <w:rPr>
          <w:rFonts w:ascii="黑体" w:hAnsi="黑体" w:eastAsia="黑体"/>
          <w:color w:val="auto"/>
          <w:sz w:val="32"/>
          <w:szCs w:val="32"/>
          <w:highlight w:val="none"/>
        </w:rPr>
      </w:pPr>
      <w:r>
        <w:rPr>
          <w:rFonts w:hint="eastAsia" w:ascii="黑体" w:hAnsi="黑体" w:eastAsia="黑体"/>
          <w:color w:val="auto"/>
          <w:sz w:val="32"/>
          <w:szCs w:val="32"/>
          <w:highlight w:val="none"/>
        </w:rPr>
        <w:t>一、主要职责</w:t>
      </w:r>
    </w:p>
    <w:p>
      <w:pPr>
        <w:keepNext w:val="0"/>
        <w:keepLines w:val="0"/>
        <w:pageBreakBefore w:val="0"/>
        <w:widowControl/>
        <w:kinsoku/>
        <w:wordWrap/>
        <w:overflowPunct/>
        <w:topLinePunct w:val="0"/>
        <w:bidi w:val="0"/>
        <w:snapToGrid/>
        <w:spacing w:line="576" w:lineRule="exact"/>
        <w:ind w:firstLine="640" w:firstLineChars="200"/>
        <w:textAlignment w:val="auto"/>
        <w:rPr>
          <w:rFonts w:hint="default" w:ascii="Times New Roman" w:hAnsi="Times New Roman" w:eastAsia="方正仿宋_GBK" w:cs="Times New Roman"/>
          <w:i w:val="0"/>
          <w:iCs w:val="0"/>
          <w:caps w:val="0"/>
          <w:color w:val="auto"/>
          <w:spacing w:val="0"/>
          <w:sz w:val="32"/>
          <w:szCs w:val="32"/>
          <w:highlight w:val="none"/>
          <w:shd w:val="clear" w:color="auto" w:fill="FFFFFF"/>
        </w:rPr>
      </w:pPr>
      <w:r>
        <w:rPr>
          <w:rFonts w:hint="default" w:ascii="Times New Roman" w:hAnsi="Times New Roman" w:eastAsia="方正仿宋_GBK" w:cs="Times New Roman"/>
          <w:i w:val="0"/>
          <w:iCs w:val="0"/>
          <w:caps w:val="0"/>
          <w:color w:val="auto"/>
          <w:spacing w:val="0"/>
          <w:sz w:val="32"/>
          <w:szCs w:val="32"/>
          <w:highlight w:val="none"/>
          <w:shd w:val="clear" w:color="auto" w:fill="FFFFFF"/>
        </w:rPr>
        <w:t xml:space="preserve">消防大队的主要职能涵盖防火监督、灭火救援、消防宣传等多个方面，具体如下： </w:t>
      </w:r>
    </w:p>
    <w:p>
      <w:pPr>
        <w:keepNext w:val="0"/>
        <w:keepLines w:val="0"/>
        <w:pageBreakBefore w:val="0"/>
        <w:widowControl/>
        <w:kinsoku/>
        <w:wordWrap/>
        <w:overflowPunct/>
        <w:topLinePunct w:val="0"/>
        <w:bidi w:val="0"/>
        <w:snapToGrid/>
        <w:spacing w:line="576" w:lineRule="exact"/>
        <w:ind w:firstLine="640" w:firstLineChars="200"/>
        <w:textAlignment w:val="auto"/>
        <w:rPr>
          <w:rFonts w:hint="default" w:ascii="Times New Roman" w:hAnsi="Times New Roman" w:eastAsia="方正楷体_GBK" w:cs="Times New Roman"/>
          <w:i w:val="0"/>
          <w:iCs w:val="0"/>
          <w:caps w:val="0"/>
          <w:color w:val="auto"/>
          <w:spacing w:val="0"/>
          <w:sz w:val="32"/>
          <w:szCs w:val="32"/>
          <w:highlight w:val="none"/>
          <w:shd w:val="clear" w:color="auto" w:fill="FFFFFF"/>
          <w:lang w:eastAsia="zh-CN"/>
        </w:rPr>
      </w:pPr>
      <w:r>
        <w:rPr>
          <w:rFonts w:hint="default" w:ascii="Times New Roman" w:hAnsi="Times New Roman" w:eastAsia="方正楷体_GBK" w:cs="Times New Roman"/>
          <w:i w:val="0"/>
          <w:iCs w:val="0"/>
          <w:caps w:val="0"/>
          <w:color w:val="auto"/>
          <w:spacing w:val="0"/>
          <w:sz w:val="32"/>
          <w:szCs w:val="32"/>
          <w:highlight w:val="none"/>
          <w:shd w:val="clear" w:color="auto" w:fill="FFFFFF"/>
          <w:lang w:val="en-US" w:eastAsia="zh-CN"/>
        </w:rPr>
        <w:t>一、</w:t>
      </w:r>
      <w:r>
        <w:rPr>
          <w:rFonts w:hint="default" w:ascii="Times New Roman" w:hAnsi="Times New Roman" w:eastAsia="方正楷体_GBK" w:cs="Times New Roman"/>
          <w:i w:val="0"/>
          <w:iCs w:val="0"/>
          <w:caps w:val="0"/>
          <w:color w:val="auto"/>
          <w:spacing w:val="0"/>
          <w:sz w:val="32"/>
          <w:szCs w:val="32"/>
          <w:highlight w:val="none"/>
          <w:shd w:val="clear" w:color="auto" w:fill="FFFFFF"/>
        </w:rPr>
        <w:t>防火监督</w:t>
      </w:r>
      <w:r>
        <w:rPr>
          <w:rFonts w:hint="default" w:ascii="Times New Roman" w:hAnsi="Times New Roman" w:eastAsia="方正楷体_GBK" w:cs="Times New Roman"/>
          <w:i w:val="0"/>
          <w:iCs w:val="0"/>
          <w:caps w:val="0"/>
          <w:color w:val="auto"/>
          <w:spacing w:val="0"/>
          <w:sz w:val="32"/>
          <w:szCs w:val="32"/>
          <w:highlight w:val="none"/>
          <w:shd w:val="clear" w:color="auto" w:fill="FFFFFF"/>
          <w:lang w:eastAsia="zh-CN"/>
        </w:rPr>
        <w:t>：</w:t>
      </w:r>
    </w:p>
    <w:p>
      <w:pPr>
        <w:keepNext w:val="0"/>
        <w:keepLines w:val="0"/>
        <w:pageBreakBefore w:val="0"/>
        <w:widowControl/>
        <w:kinsoku/>
        <w:wordWrap/>
        <w:overflowPunct/>
        <w:topLinePunct w:val="0"/>
        <w:bidi w:val="0"/>
        <w:snapToGrid/>
        <w:spacing w:line="576" w:lineRule="exact"/>
        <w:ind w:firstLine="640" w:firstLineChars="200"/>
        <w:textAlignment w:val="auto"/>
        <w:rPr>
          <w:rFonts w:hint="default" w:ascii="Times New Roman" w:hAnsi="Times New Roman" w:eastAsia="方正仿宋_GBK" w:cs="Times New Roman"/>
          <w:i w:val="0"/>
          <w:iCs w:val="0"/>
          <w:caps w:val="0"/>
          <w:color w:val="auto"/>
          <w:spacing w:val="0"/>
          <w:sz w:val="32"/>
          <w:szCs w:val="32"/>
          <w:highlight w:val="none"/>
          <w:shd w:val="clear" w:color="auto" w:fill="FFFFFF"/>
          <w:lang w:val="en-US" w:eastAsia="zh-CN"/>
        </w:rPr>
      </w:pPr>
      <w:r>
        <w:rPr>
          <w:rFonts w:hint="default" w:ascii="Times New Roman" w:hAnsi="Times New Roman" w:eastAsia="方正仿宋_GBK" w:cs="Times New Roman"/>
          <w:i w:val="0"/>
          <w:iCs w:val="0"/>
          <w:caps w:val="0"/>
          <w:color w:val="auto"/>
          <w:spacing w:val="0"/>
          <w:sz w:val="32"/>
          <w:szCs w:val="32"/>
          <w:highlight w:val="none"/>
          <w:shd w:val="clear" w:color="auto" w:fill="FFFFFF"/>
          <w:lang w:val="en-US" w:eastAsia="zh-CN"/>
        </w:rPr>
        <w:t>1.</w:t>
      </w:r>
      <w:r>
        <w:rPr>
          <w:rFonts w:hint="default" w:ascii="Times New Roman" w:hAnsi="Times New Roman" w:eastAsia="方正仿宋_GBK" w:cs="Times New Roman"/>
          <w:i w:val="0"/>
          <w:iCs w:val="0"/>
          <w:caps w:val="0"/>
          <w:color w:val="auto"/>
          <w:spacing w:val="0"/>
          <w:sz w:val="32"/>
          <w:szCs w:val="32"/>
          <w:highlight w:val="none"/>
          <w:shd w:val="clear" w:color="auto" w:fill="FFFFFF"/>
        </w:rPr>
        <w:t>消防监督检查：对辖区内的机关、团体、企业、事业等单位遵守消防法律</w:t>
      </w:r>
      <w:bookmarkStart w:id="0" w:name="_GoBack"/>
      <w:bookmarkEnd w:id="0"/>
      <w:r>
        <w:rPr>
          <w:rFonts w:hint="default" w:ascii="Times New Roman" w:hAnsi="Times New Roman" w:eastAsia="方正仿宋_GBK" w:cs="Times New Roman"/>
          <w:i w:val="0"/>
          <w:iCs w:val="0"/>
          <w:caps w:val="0"/>
          <w:color w:val="auto"/>
          <w:spacing w:val="0"/>
          <w:sz w:val="32"/>
          <w:szCs w:val="32"/>
          <w:highlight w:val="none"/>
          <w:shd w:val="clear" w:color="auto" w:fill="FFFFFF"/>
        </w:rPr>
        <w:t>法规的情况依法进行监督检查，包括检查建筑物或者场所的消防设施、器材、消防安全标志是否符合国家标准、行业标准，是否完好有效；疏散通道、安全出口、消防车通道是否畅通等。对发现的火灾隐患，依法责令整改，确保消防安全。</w:t>
      </w:r>
    </w:p>
    <w:p>
      <w:pPr>
        <w:keepNext w:val="0"/>
        <w:keepLines w:val="0"/>
        <w:pageBreakBefore w:val="0"/>
        <w:widowControl/>
        <w:kinsoku/>
        <w:wordWrap/>
        <w:overflowPunct/>
        <w:topLinePunct w:val="0"/>
        <w:bidi w:val="0"/>
        <w:snapToGrid/>
        <w:spacing w:line="576" w:lineRule="exact"/>
        <w:ind w:firstLine="640" w:firstLineChars="200"/>
        <w:textAlignment w:val="auto"/>
        <w:rPr>
          <w:rFonts w:hint="default" w:ascii="Times New Roman" w:hAnsi="Times New Roman" w:eastAsia="方正仿宋_GBK" w:cs="Times New Roman"/>
          <w:i w:val="0"/>
          <w:iCs w:val="0"/>
          <w:caps w:val="0"/>
          <w:color w:val="auto"/>
          <w:spacing w:val="0"/>
          <w:sz w:val="32"/>
          <w:szCs w:val="32"/>
          <w:highlight w:val="none"/>
          <w:shd w:val="clear" w:color="auto" w:fill="FFFFFF"/>
        </w:rPr>
      </w:pPr>
      <w:r>
        <w:rPr>
          <w:rFonts w:hint="default" w:ascii="Times New Roman" w:hAnsi="Times New Roman" w:eastAsia="方正仿宋_GBK" w:cs="Times New Roman"/>
          <w:i w:val="0"/>
          <w:iCs w:val="0"/>
          <w:caps w:val="0"/>
          <w:color w:val="auto"/>
          <w:spacing w:val="0"/>
          <w:sz w:val="32"/>
          <w:szCs w:val="32"/>
          <w:highlight w:val="none"/>
          <w:shd w:val="clear" w:color="auto" w:fill="FFFFFF"/>
          <w:lang w:val="en-US" w:eastAsia="zh-CN"/>
        </w:rPr>
        <w:t>2.</w:t>
      </w:r>
      <w:r>
        <w:rPr>
          <w:rFonts w:hint="default" w:ascii="Times New Roman" w:hAnsi="Times New Roman" w:eastAsia="方正仿宋_GBK" w:cs="Times New Roman"/>
          <w:i w:val="0"/>
          <w:iCs w:val="0"/>
          <w:caps w:val="0"/>
          <w:color w:val="auto"/>
          <w:spacing w:val="0"/>
          <w:sz w:val="32"/>
          <w:szCs w:val="32"/>
          <w:highlight w:val="none"/>
          <w:shd w:val="clear" w:color="auto" w:fill="FFFFFF"/>
        </w:rPr>
        <w:t xml:space="preserve">火灾事故调查：负责辖区内火灾事故的调查处理工作，通过现场勘查、调查询问、技术鉴定等手段，查明火灾原因，统计火灾损失，认定火灾事故责任。根据调查结果，依法对火灾事故责任单位和责任人进行处理，同时总结火灾事故教训，提出防范措施和建议，防止类似事故再次发生。 </w:t>
      </w:r>
    </w:p>
    <w:p>
      <w:pPr>
        <w:keepNext w:val="0"/>
        <w:keepLines w:val="0"/>
        <w:pageBreakBefore w:val="0"/>
        <w:widowControl/>
        <w:kinsoku/>
        <w:wordWrap/>
        <w:overflowPunct/>
        <w:topLinePunct w:val="0"/>
        <w:bidi w:val="0"/>
        <w:snapToGrid/>
        <w:spacing w:line="576" w:lineRule="exact"/>
        <w:ind w:firstLine="640" w:firstLineChars="200"/>
        <w:textAlignment w:val="auto"/>
        <w:rPr>
          <w:rFonts w:hint="default" w:ascii="Times New Roman" w:hAnsi="Times New Roman" w:eastAsia="方正仿宋_GBK" w:cs="Times New Roman"/>
          <w:i w:val="0"/>
          <w:iCs w:val="0"/>
          <w:caps w:val="0"/>
          <w:color w:val="auto"/>
          <w:spacing w:val="0"/>
          <w:sz w:val="32"/>
          <w:szCs w:val="32"/>
          <w:highlight w:val="none"/>
          <w:shd w:val="clear" w:color="auto" w:fill="FFFFFF"/>
        </w:rPr>
      </w:pPr>
      <w:r>
        <w:rPr>
          <w:rFonts w:hint="default" w:ascii="Times New Roman" w:hAnsi="Times New Roman" w:eastAsia="方正仿宋_GBK" w:cs="Times New Roman"/>
          <w:i w:val="0"/>
          <w:iCs w:val="0"/>
          <w:caps w:val="0"/>
          <w:color w:val="auto"/>
          <w:spacing w:val="0"/>
          <w:sz w:val="32"/>
          <w:szCs w:val="32"/>
          <w:highlight w:val="none"/>
          <w:shd w:val="clear" w:color="auto" w:fill="FFFFFF"/>
          <w:lang w:val="en-US" w:eastAsia="zh-CN"/>
        </w:rPr>
        <w:t>3.</w:t>
      </w:r>
      <w:r>
        <w:rPr>
          <w:rFonts w:hint="default" w:ascii="Times New Roman" w:hAnsi="Times New Roman" w:eastAsia="方正仿宋_GBK" w:cs="Times New Roman"/>
          <w:i w:val="0"/>
          <w:iCs w:val="0"/>
          <w:caps w:val="0"/>
          <w:color w:val="auto"/>
          <w:spacing w:val="0"/>
          <w:sz w:val="32"/>
          <w:szCs w:val="32"/>
          <w:highlight w:val="none"/>
          <w:shd w:val="clear" w:color="auto" w:fill="FFFFFF"/>
        </w:rPr>
        <w:t>消防行政审批：对公众聚集场所投入使用、营业前的消防安全检查进行审批，对建设工程消防设计审核、消防验收等进行行政许可。依据相关消防技术标准和规范，对申报的场所和工程进行严格审查和现场检查，确保其符合消防安全要求，从源头上消除火灾隐患。</w:t>
      </w:r>
    </w:p>
    <w:p>
      <w:pPr>
        <w:keepNext w:val="0"/>
        <w:keepLines w:val="0"/>
        <w:pageBreakBefore w:val="0"/>
        <w:widowControl/>
        <w:kinsoku/>
        <w:wordWrap/>
        <w:overflowPunct/>
        <w:topLinePunct w:val="0"/>
        <w:bidi w:val="0"/>
        <w:snapToGrid/>
        <w:spacing w:line="576" w:lineRule="exact"/>
        <w:ind w:firstLine="640" w:firstLineChars="200"/>
        <w:textAlignment w:val="auto"/>
        <w:rPr>
          <w:rFonts w:hint="default" w:ascii="Times New Roman" w:hAnsi="Times New Roman" w:eastAsia="方正楷体_GBK" w:cs="Times New Roman"/>
          <w:i w:val="0"/>
          <w:iCs w:val="0"/>
          <w:caps w:val="0"/>
          <w:color w:val="auto"/>
          <w:spacing w:val="0"/>
          <w:sz w:val="32"/>
          <w:szCs w:val="32"/>
          <w:highlight w:val="none"/>
          <w:shd w:val="clear" w:color="auto" w:fill="FFFFFF"/>
        </w:rPr>
      </w:pPr>
      <w:r>
        <w:rPr>
          <w:rFonts w:hint="default" w:ascii="Times New Roman" w:hAnsi="Times New Roman" w:eastAsia="方正楷体_GBK" w:cs="Times New Roman"/>
          <w:i w:val="0"/>
          <w:iCs w:val="0"/>
          <w:caps w:val="0"/>
          <w:color w:val="auto"/>
          <w:spacing w:val="0"/>
          <w:sz w:val="32"/>
          <w:szCs w:val="32"/>
          <w:highlight w:val="none"/>
          <w:shd w:val="clear" w:color="auto" w:fill="FFFFFF"/>
          <w:lang w:val="en-US" w:eastAsia="zh-CN"/>
        </w:rPr>
        <w:t>二、</w:t>
      </w:r>
      <w:r>
        <w:rPr>
          <w:rFonts w:hint="default" w:ascii="Times New Roman" w:hAnsi="Times New Roman" w:eastAsia="方正楷体_GBK" w:cs="Times New Roman"/>
          <w:i w:val="0"/>
          <w:iCs w:val="0"/>
          <w:caps w:val="0"/>
          <w:color w:val="auto"/>
          <w:spacing w:val="0"/>
          <w:sz w:val="32"/>
          <w:szCs w:val="32"/>
          <w:highlight w:val="none"/>
          <w:shd w:val="clear" w:color="auto" w:fill="FFFFFF"/>
        </w:rPr>
        <w:t xml:space="preserve">灭火救援 </w:t>
      </w:r>
    </w:p>
    <w:p>
      <w:pPr>
        <w:keepNext w:val="0"/>
        <w:keepLines w:val="0"/>
        <w:pageBreakBefore w:val="0"/>
        <w:widowControl/>
        <w:kinsoku/>
        <w:wordWrap/>
        <w:overflowPunct/>
        <w:topLinePunct w:val="0"/>
        <w:bidi w:val="0"/>
        <w:snapToGrid/>
        <w:spacing w:line="576" w:lineRule="exact"/>
        <w:ind w:firstLine="640" w:firstLineChars="200"/>
        <w:textAlignment w:val="auto"/>
        <w:rPr>
          <w:rFonts w:hint="default" w:ascii="Times New Roman" w:hAnsi="Times New Roman" w:eastAsia="方正仿宋_GBK" w:cs="Times New Roman"/>
          <w:i w:val="0"/>
          <w:iCs w:val="0"/>
          <w:caps w:val="0"/>
          <w:color w:val="auto"/>
          <w:spacing w:val="0"/>
          <w:sz w:val="32"/>
          <w:szCs w:val="32"/>
          <w:highlight w:val="none"/>
          <w:shd w:val="clear" w:color="auto" w:fill="FFFFFF"/>
        </w:rPr>
      </w:pPr>
      <w:r>
        <w:rPr>
          <w:rFonts w:hint="default" w:ascii="Times New Roman" w:hAnsi="Times New Roman" w:eastAsia="方正仿宋_GBK" w:cs="Times New Roman"/>
          <w:i w:val="0"/>
          <w:iCs w:val="0"/>
          <w:caps w:val="0"/>
          <w:color w:val="auto"/>
          <w:spacing w:val="0"/>
          <w:sz w:val="32"/>
          <w:szCs w:val="32"/>
          <w:highlight w:val="none"/>
          <w:shd w:val="clear" w:color="auto" w:fill="FFFFFF"/>
          <w:lang w:val="en-US" w:eastAsia="zh-CN"/>
        </w:rPr>
        <w:t>1.</w:t>
      </w:r>
      <w:r>
        <w:rPr>
          <w:rFonts w:hint="default" w:ascii="Times New Roman" w:hAnsi="Times New Roman" w:eastAsia="方正仿宋_GBK" w:cs="Times New Roman"/>
          <w:i w:val="0"/>
          <w:iCs w:val="0"/>
          <w:caps w:val="0"/>
          <w:color w:val="auto"/>
          <w:spacing w:val="0"/>
          <w:sz w:val="32"/>
          <w:szCs w:val="32"/>
          <w:highlight w:val="none"/>
          <w:shd w:val="clear" w:color="auto" w:fill="FFFFFF"/>
        </w:rPr>
        <w:t>火灾扑救：承担辖区内各类火灾扑救任务，在接到火警报警后，迅速出动消防车辆和人员赶赴火灾现场，按照科学的灭火战术和方法，采取有效的灭火措施，如喷水灭火、泡沫灭火、干粉灭火等，控制火势蔓延，扑灭火灾，最大限度地减少火灾损失和人员伤亡。</w:t>
      </w:r>
    </w:p>
    <w:p>
      <w:pPr>
        <w:keepNext w:val="0"/>
        <w:keepLines w:val="0"/>
        <w:pageBreakBefore w:val="0"/>
        <w:widowControl/>
        <w:kinsoku/>
        <w:wordWrap/>
        <w:overflowPunct/>
        <w:topLinePunct w:val="0"/>
        <w:bidi w:val="0"/>
        <w:snapToGrid/>
        <w:spacing w:line="576" w:lineRule="exact"/>
        <w:ind w:firstLine="640" w:firstLineChars="200"/>
        <w:textAlignment w:val="auto"/>
        <w:rPr>
          <w:rFonts w:hint="default" w:ascii="Times New Roman" w:hAnsi="Times New Roman" w:eastAsia="方正仿宋_GBK" w:cs="Times New Roman"/>
          <w:i w:val="0"/>
          <w:iCs w:val="0"/>
          <w:caps w:val="0"/>
          <w:color w:val="auto"/>
          <w:spacing w:val="0"/>
          <w:sz w:val="32"/>
          <w:szCs w:val="32"/>
          <w:highlight w:val="none"/>
          <w:shd w:val="clear" w:color="auto" w:fill="FFFFFF"/>
          <w:lang w:val="en-US" w:eastAsia="zh-CN"/>
        </w:rPr>
      </w:pPr>
      <w:r>
        <w:rPr>
          <w:rFonts w:hint="default" w:ascii="Times New Roman" w:hAnsi="Times New Roman" w:eastAsia="方正仿宋_GBK" w:cs="Times New Roman"/>
          <w:i w:val="0"/>
          <w:iCs w:val="0"/>
          <w:caps w:val="0"/>
          <w:color w:val="auto"/>
          <w:spacing w:val="0"/>
          <w:sz w:val="32"/>
          <w:szCs w:val="32"/>
          <w:highlight w:val="none"/>
          <w:shd w:val="clear" w:color="auto" w:fill="FFFFFF"/>
          <w:lang w:val="en-US" w:eastAsia="zh-CN"/>
        </w:rPr>
        <w:t>2.</w:t>
      </w:r>
      <w:r>
        <w:rPr>
          <w:rFonts w:hint="default" w:ascii="Times New Roman" w:hAnsi="Times New Roman" w:eastAsia="方正仿宋_GBK" w:cs="Times New Roman"/>
          <w:i w:val="0"/>
          <w:iCs w:val="0"/>
          <w:caps w:val="0"/>
          <w:color w:val="auto"/>
          <w:spacing w:val="0"/>
          <w:sz w:val="32"/>
          <w:szCs w:val="32"/>
          <w:highlight w:val="none"/>
          <w:shd w:val="clear" w:color="auto" w:fill="FFFFFF"/>
        </w:rPr>
        <w:t>应急救援：除火灾扑救外，还承担着应对各类自然灾害和突发事件的应急救援任务，如地震、洪水、泥石流等自然灾害，以及建筑物倒塌、危险化学品泄漏、交通事故等突发事件。在这些紧急情况下，消防大队利用专业的救援设备和技术，开展人员搜救、抢险救援、现场处置等工作，保障人民群众生命财产安全。</w:t>
      </w:r>
    </w:p>
    <w:p>
      <w:pPr>
        <w:keepNext w:val="0"/>
        <w:keepLines w:val="0"/>
        <w:pageBreakBefore w:val="0"/>
        <w:widowControl/>
        <w:kinsoku/>
        <w:wordWrap/>
        <w:overflowPunct/>
        <w:topLinePunct w:val="0"/>
        <w:bidi w:val="0"/>
        <w:snapToGrid/>
        <w:spacing w:line="576" w:lineRule="exact"/>
        <w:ind w:firstLine="640" w:firstLineChars="200"/>
        <w:textAlignment w:val="auto"/>
        <w:rPr>
          <w:rFonts w:hint="default" w:ascii="Times New Roman" w:hAnsi="Times New Roman" w:eastAsia="方正仿宋_GBK" w:cs="Times New Roman"/>
          <w:i w:val="0"/>
          <w:iCs w:val="0"/>
          <w:caps w:val="0"/>
          <w:color w:val="auto"/>
          <w:spacing w:val="0"/>
          <w:sz w:val="32"/>
          <w:szCs w:val="32"/>
          <w:highlight w:val="none"/>
          <w:shd w:val="clear" w:color="auto" w:fill="FFFFFF"/>
        </w:rPr>
      </w:pPr>
      <w:r>
        <w:rPr>
          <w:rFonts w:hint="default" w:ascii="Times New Roman" w:hAnsi="Times New Roman" w:eastAsia="方正仿宋_GBK" w:cs="Times New Roman"/>
          <w:i w:val="0"/>
          <w:iCs w:val="0"/>
          <w:caps w:val="0"/>
          <w:color w:val="auto"/>
          <w:spacing w:val="0"/>
          <w:sz w:val="32"/>
          <w:szCs w:val="32"/>
          <w:highlight w:val="none"/>
          <w:shd w:val="clear" w:color="auto" w:fill="FFFFFF"/>
          <w:lang w:val="en-US" w:eastAsia="zh-CN"/>
        </w:rPr>
        <w:t>3.</w:t>
      </w:r>
      <w:r>
        <w:rPr>
          <w:rFonts w:hint="default" w:ascii="Times New Roman" w:hAnsi="Times New Roman" w:eastAsia="方正仿宋_GBK" w:cs="Times New Roman"/>
          <w:i w:val="0"/>
          <w:iCs w:val="0"/>
          <w:caps w:val="0"/>
          <w:color w:val="auto"/>
          <w:spacing w:val="0"/>
          <w:sz w:val="32"/>
          <w:szCs w:val="32"/>
          <w:highlight w:val="none"/>
          <w:shd w:val="clear" w:color="auto" w:fill="FFFFFF"/>
        </w:rPr>
        <w:t>社会救助：参与社会救助工作，如救助被困人员、帮助居民解决一些紧急生活困难等。比如居民被困电梯、小猫小狗被困高处等情况，消防大队都会接到求助并前往现场进行救助，为群众排忧解难。</w:t>
      </w:r>
    </w:p>
    <w:p>
      <w:pPr>
        <w:keepNext w:val="0"/>
        <w:keepLines w:val="0"/>
        <w:pageBreakBefore w:val="0"/>
        <w:widowControl/>
        <w:kinsoku/>
        <w:wordWrap/>
        <w:overflowPunct/>
        <w:topLinePunct w:val="0"/>
        <w:bidi w:val="0"/>
        <w:snapToGrid/>
        <w:spacing w:line="576" w:lineRule="exact"/>
        <w:ind w:firstLine="640" w:firstLineChars="200"/>
        <w:textAlignment w:val="auto"/>
        <w:rPr>
          <w:rFonts w:hint="default" w:ascii="Times New Roman" w:hAnsi="Times New Roman" w:eastAsia="方正楷体_GBK" w:cs="Times New Roman"/>
          <w:i w:val="0"/>
          <w:iCs w:val="0"/>
          <w:caps w:val="0"/>
          <w:color w:val="auto"/>
          <w:spacing w:val="0"/>
          <w:sz w:val="32"/>
          <w:szCs w:val="32"/>
          <w:highlight w:val="none"/>
          <w:shd w:val="clear" w:color="auto" w:fill="FFFFFF"/>
          <w:lang w:eastAsia="zh-CN"/>
        </w:rPr>
      </w:pPr>
      <w:r>
        <w:rPr>
          <w:rFonts w:hint="default" w:ascii="Times New Roman" w:hAnsi="Times New Roman" w:eastAsia="方正楷体_GBK" w:cs="Times New Roman"/>
          <w:i w:val="0"/>
          <w:iCs w:val="0"/>
          <w:caps w:val="0"/>
          <w:color w:val="auto"/>
          <w:spacing w:val="0"/>
          <w:sz w:val="32"/>
          <w:szCs w:val="32"/>
          <w:highlight w:val="none"/>
          <w:shd w:val="clear" w:color="auto" w:fill="FFFFFF"/>
          <w:lang w:val="en-US" w:eastAsia="zh-CN"/>
        </w:rPr>
        <w:t>三、</w:t>
      </w:r>
      <w:r>
        <w:rPr>
          <w:rFonts w:hint="default" w:ascii="Times New Roman" w:hAnsi="Times New Roman" w:eastAsia="方正楷体_GBK" w:cs="Times New Roman"/>
          <w:i w:val="0"/>
          <w:iCs w:val="0"/>
          <w:caps w:val="0"/>
          <w:color w:val="auto"/>
          <w:spacing w:val="0"/>
          <w:sz w:val="32"/>
          <w:szCs w:val="32"/>
          <w:highlight w:val="none"/>
          <w:shd w:val="clear" w:color="auto" w:fill="FFFFFF"/>
        </w:rPr>
        <w:t>消防宣传与培训</w:t>
      </w:r>
      <w:r>
        <w:rPr>
          <w:rFonts w:hint="default" w:ascii="Times New Roman" w:hAnsi="Times New Roman" w:eastAsia="方正楷体_GBK" w:cs="Times New Roman"/>
          <w:i w:val="0"/>
          <w:iCs w:val="0"/>
          <w:caps w:val="0"/>
          <w:color w:val="auto"/>
          <w:spacing w:val="0"/>
          <w:sz w:val="32"/>
          <w:szCs w:val="32"/>
          <w:highlight w:val="none"/>
          <w:shd w:val="clear" w:color="auto" w:fill="FFFFFF"/>
          <w:lang w:eastAsia="zh-CN"/>
        </w:rPr>
        <w:t>。</w:t>
      </w:r>
    </w:p>
    <w:p>
      <w:pPr>
        <w:keepNext w:val="0"/>
        <w:keepLines w:val="0"/>
        <w:pageBreakBefore w:val="0"/>
        <w:widowControl/>
        <w:kinsoku/>
        <w:wordWrap/>
        <w:overflowPunct/>
        <w:topLinePunct w:val="0"/>
        <w:bidi w:val="0"/>
        <w:snapToGrid/>
        <w:spacing w:line="576" w:lineRule="exact"/>
        <w:ind w:firstLine="640" w:firstLineChars="200"/>
        <w:textAlignment w:val="auto"/>
        <w:rPr>
          <w:rFonts w:hint="default" w:ascii="Times New Roman" w:hAnsi="Times New Roman" w:eastAsia="方正仿宋_GBK" w:cs="Times New Roman"/>
          <w:i w:val="0"/>
          <w:iCs w:val="0"/>
          <w:caps w:val="0"/>
          <w:color w:val="auto"/>
          <w:spacing w:val="0"/>
          <w:sz w:val="32"/>
          <w:szCs w:val="32"/>
          <w:highlight w:val="none"/>
          <w:shd w:val="clear" w:color="auto" w:fill="FFFFFF"/>
          <w:lang w:val="en-US" w:eastAsia="zh-CN"/>
        </w:rPr>
      </w:pPr>
      <w:r>
        <w:rPr>
          <w:rFonts w:hint="default" w:ascii="Times New Roman" w:hAnsi="Times New Roman" w:eastAsia="方正仿宋_GBK" w:cs="Times New Roman"/>
          <w:i w:val="0"/>
          <w:iCs w:val="0"/>
          <w:caps w:val="0"/>
          <w:color w:val="auto"/>
          <w:spacing w:val="0"/>
          <w:sz w:val="32"/>
          <w:szCs w:val="32"/>
          <w:highlight w:val="none"/>
          <w:shd w:val="clear" w:color="auto" w:fill="FFFFFF"/>
          <w:lang w:val="en-US" w:eastAsia="zh-CN"/>
        </w:rPr>
        <w:t>1.</w:t>
      </w:r>
      <w:r>
        <w:rPr>
          <w:rFonts w:hint="default" w:ascii="Times New Roman" w:hAnsi="Times New Roman" w:eastAsia="方正仿宋_GBK" w:cs="Times New Roman"/>
          <w:i w:val="0"/>
          <w:iCs w:val="0"/>
          <w:caps w:val="0"/>
          <w:color w:val="auto"/>
          <w:spacing w:val="0"/>
          <w:sz w:val="32"/>
          <w:szCs w:val="32"/>
          <w:highlight w:val="none"/>
          <w:shd w:val="clear" w:color="auto" w:fill="FFFFFF"/>
        </w:rPr>
        <w:t xml:space="preserve">消防知识宣传：通过多种渠道和方式，向社会公众广泛宣传消防法律法规、防火灭火知识、火灾逃生自救技能等。利用消防宣传车、社区宣传栏、电视、广播、网络等媒体，开展形式多样的消防宣传活动，提高公众的消防安全意识和自防自救能力。 </w:t>
      </w:r>
      <w:r>
        <w:rPr>
          <w:rFonts w:hint="default" w:ascii="Times New Roman" w:hAnsi="Times New Roman" w:eastAsia="方正仿宋_GBK" w:cs="Times New Roman"/>
          <w:i w:val="0"/>
          <w:iCs w:val="0"/>
          <w:caps w:val="0"/>
          <w:color w:val="auto"/>
          <w:spacing w:val="0"/>
          <w:sz w:val="32"/>
          <w:szCs w:val="32"/>
          <w:highlight w:val="none"/>
          <w:shd w:val="clear" w:color="auto" w:fill="FFFFFF"/>
          <w:lang w:val="en-US" w:eastAsia="zh-CN"/>
        </w:rPr>
        <w:t xml:space="preserve">  </w:t>
      </w:r>
    </w:p>
    <w:p>
      <w:pPr>
        <w:keepNext w:val="0"/>
        <w:keepLines w:val="0"/>
        <w:pageBreakBefore w:val="0"/>
        <w:widowControl/>
        <w:kinsoku/>
        <w:wordWrap/>
        <w:overflowPunct/>
        <w:topLinePunct w:val="0"/>
        <w:bidi w:val="0"/>
        <w:snapToGrid/>
        <w:spacing w:line="576" w:lineRule="exact"/>
        <w:ind w:firstLine="640" w:firstLineChars="200"/>
        <w:textAlignment w:val="auto"/>
        <w:rPr>
          <w:rFonts w:hint="default" w:ascii="Times New Roman" w:hAnsi="Times New Roman" w:eastAsia="Segoe UI" w:cs="Times New Roman"/>
          <w:i w:val="0"/>
          <w:iCs w:val="0"/>
          <w:caps w:val="0"/>
          <w:color w:val="auto"/>
          <w:spacing w:val="0"/>
          <w:sz w:val="27"/>
          <w:szCs w:val="27"/>
          <w:highlight w:val="none"/>
          <w:shd w:val="clear" w:color="auto" w:fill="FFFFFF"/>
        </w:rPr>
      </w:pPr>
      <w:r>
        <w:rPr>
          <w:rFonts w:hint="default" w:ascii="Times New Roman" w:hAnsi="Times New Roman" w:eastAsia="方正仿宋_GBK" w:cs="Times New Roman"/>
          <w:i w:val="0"/>
          <w:iCs w:val="0"/>
          <w:caps w:val="0"/>
          <w:color w:val="auto"/>
          <w:spacing w:val="0"/>
          <w:sz w:val="32"/>
          <w:szCs w:val="32"/>
          <w:highlight w:val="none"/>
          <w:shd w:val="clear" w:color="auto" w:fill="FFFFFF"/>
          <w:lang w:val="en-US" w:eastAsia="zh-CN"/>
        </w:rPr>
        <w:t>2.</w:t>
      </w:r>
      <w:r>
        <w:rPr>
          <w:rFonts w:hint="default" w:ascii="Times New Roman" w:hAnsi="Times New Roman" w:eastAsia="方正仿宋_GBK" w:cs="Times New Roman"/>
          <w:i w:val="0"/>
          <w:iCs w:val="0"/>
          <w:caps w:val="0"/>
          <w:color w:val="auto"/>
          <w:spacing w:val="0"/>
          <w:sz w:val="32"/>
          <w:szCs w:val="32"/>
          <w:highlight w:val="none"/>
          <w:shd w:val="clear" w:color="auto" w:fill="FFFFFF"/>
        </w:rPr>
        <w:t>消防培训教育：为机关、团体、企业、事业等单位提供消防安全培训服务，帮助单位培养消防安全管理人员和员工，使其掌握基本的消防知识和技能，如如何正确使用灭火器、如何组织人员疏散等。同时，还对消防设施操作员、消防员等专业人员进行职业技能培训，提高消防队伍的整体素质和专业水平。 此外，消防大队还要负责制定并组织实施消防工作计划，开展消防业务训练，加强消防装备建设和维护管理等工作，不断提高消防队伍的战斗力和应急处置能力，为维护社会消防安全稳定提供有力保障。</w:t>
      </w:r>
      <w:r>
        <w:rPr>
          <w:rFonts w:hint="default" w:ascii="Times New Roman" w:hAnsi="Times New Roman" w:eastAsia="Segoe UI" w:cs="Times New Roman"/>
          <w:i w:val="0"/>
          <w:iCs w:val="0"/>
          <w:caps w:val="0"/>
          <w:color w:val="auto"/>
          <w:spacing w:val="0"/>
          <w:sz w:val="27"/>
          <w:szCs w:val="27"/>
          <w:highlight w:val="none"/>
          <w:shd w:val="clear" w:color="auto" w:fill="FFFFFF"/>
        </w:rPr>
        <w:t xml:space="preserve"> </w:t>
      </w:r>
    </w:p>
    <w:p>
      <w:pPr>
        <w:keepNext w:val="0"/>
        <w:keepLines w:val="0"/>
        <w:pageBreakBefore w:val="0"/>
        <w:kinsoku/>
        <w:wordWrap/>
        <w:overflowPunct/>
        <w:topLinePunct w:val="0"/>
        <w:bidi w:val="0"/>
        <w:snapToGrid/>
        <w:spacing w:line="576" w:lineRule="exact"/>
        <w:ind w:firstLine="640" w:firstLineChars="200"/>
        <w:textAlignment w:val="auto"/>
        <w:rPr>
          <w:rFonts w:ascii="黑体" w:hAnsi="黑体" w:eastAsia="黑体"/>
          <w:color w:val="auto"/>
          <w:sz w:val="32"/>
          <w:szCs w:val="32"/>
          <w:highlight w:val="none"/>
        </w:rPr>
      </w:pPr>
      <w:r>
        <w:rPr>
          <w:rFonts w:hint="eastAsia" w:ascii="黑体" w:hAnsi="黑体" w:eastAsia="黑体"/>
          <w:color w:val="auto"/>
          <w:sz w:val="32"/>
          <w:szCs w:val="32"/>
          <w:highlight w:val="none"/>
        </w:rPr>
        <w:t>二、部门（单位）机构设置</w:t>
      </w:r>
      <w:r>
        <w:rPr>
          <w:rFonts w:ascii="黑体" w:hAnsi="黑体" w:eastAsia="黑体"/>
          <w:color w:val="auto"/>
          <w:sz w:val="32"/>
          <w:szCs w:val="32"/>
          <w:highlight w:val="none"/>
        </w:rPr>
        <w:t>情况</w:t>
      </w:r>
    </w:p>
    <w:p>
      <w:pPr>
        <w:keepNext w:val="0"/>
        <w:keepLines w:val="0"/>
        <w:pageBreakBefore w:val="0"/>
        <w:kinsoku/>
        <w:wordWrap/>
        <w:overflowPunct/>
        <w:topLinePunct w:val="0"/>
        <w:bidi w:val="0"/>
        <w:snapToGrid/>
        <w:spacing w:line="576"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eastAsia" w:ascii="仿宋" w:hAnsi="仿宋" w:eastAsia="仿宋"/>
          <w:color w:val="auto"/>
          <w:sz w:val="32"/>
          <w:szCs w:val="32"/>
          <w:highlight w:val="none"/>
          <w:lang w:val="en-US" w:eastAsia="zh-CN"/>
        </w:rPr>
        <w:t>洛扎县消防救援大队是山南市消防救援支队直属单位，为大队级，</w:t>
      </w:r>
      <w:r>
        <w:rPr>
          <w:rFonts w:hint="default" w:ascii="Times New Roman" w:hAnsi="Times New Roman" w:eastAsia="方正仿宋_GBK" w:cs="Times New Roman"/>
          <w:color w:val="auto"/>
          <w:sz w:val="32"/>
          <w:szCs w:val="32"/>
          <w:highlight w:val="none"/>
          <w:lang w:val="en-US" w:eastAsia="zh-CN"/>
        </w:rPr>
        <w:t>实有</w:t>
      </w:r>
      <w:r>
        <w:rPr>
          <w:rFonts w:hint="eastAsia" w:eastAsia="方正仿宋_GBK" w:cs="Times New Roman"/>
          <w:color w:val="auto"/>
          <w:sz w:val="32"/>
          <w:szCs w:val="32"/>
          <w:highlight w:val="none"/>
          <w:u w:val="single"/>
          <w:lang w:val="en-US" w:eastAsia="zh-CN"/>
        </w:rPr>
        <w:t>46</w:t>
      </w:r>
      <w:r>
        <w:rPr>
          <w:rFonts w:hint="default" w:ascii="Times New Roman" w:hAnsi="Times New Roman" w:eastAsia="方正仿宋_GBK" w:cs="Times New Roman"/>
          <w:color w:val="auto"/>
          <w:sz w:val="32"/>
          <w:szCs w:val="32"/>
          <w:highlight w:val="none"/>
          <w:lang w:val="en-US" w:eastAsia="zh-CN"/>
        </w:rPr>
        <w:t>人，其中干部</w:t>
      </w:r>
      <w:r>
        <w:rPr>
          <w:rFonts w:hint="eastAsia" w:eastAsia="方正仿宋_GBK" w:cs="Times New Roman"/>
          <w:color w:val="auto"/>
          <w:sz w:val="32"/>
          <w:szCs w:val="32"/>
          <w:highlight w:val="none"/>
          <w:lang w:val="en-US" w:eastAsia="zh-CN"/>
        </w:rPr>
        <w:t>3</w:t>
      </w:r>
      <w:r>
        <w:rPr>
          <w:rFonts w:hint="default" w:ascii="Times New Roman" w:hAnsi="Times New Roman" w:eastAsia="方正仿宋_GBK" w:cs="Times New Roman"/>
          <w:color w:val="auto"/>
          <w:sz w:val="32"/>
          <w:szCs w:val="32"/>
          <w:highlight w:val="none"/>
          <w:lang w:val="en-US" w:eastAsia="zh-CN"/>
        </w:rPr>
        <w:t>人，消防员</w:t>
      </w:r>
      <w:r>
        <w:rPr>
          <w:rFonts w:hint="eastAsia" w:eastAsia="方正仿宋_GBK" w:cs="Times New Roman"/>
          <w:color w:val="auto"/>
          <w:sz w:val="32"/>
          <w:szCs w:val="32"/>
          <w:highlight w:val="none"/>
          <w:lang w:val="en-US" w:eastAsia="zh-CN"/>
        </w:rPr>
        <w:t>18</w:t>
      </w:r>
      <w:r>
        <w:rPr>
          <w:rFonts w:hint="default" w:ascii="Times New Roman" w:hAnsi="Times New Roman" w:eastAsia="方正仿宋_GBK" w:cs="Times New Roman"/>
          <w:color w:val="auto"/>
          <w:sz w:val="32"/>
          <w:szCs w:val="32"/>
          <w:highlight w:val="none"/>
          <w:lang w:val="en-US" w:eastAsia="zh-CN"/>
        </w:rPr>
        <w:t>人</w:t>
      </w:r>
      <w:r>
        <w:rPr>
          <w:rFonts w:hint="eastAsia" w:eastAsia="方正仿宋_GBK" w:cs="Times New Roman"/>
          <w:color w:val="auto"/>
          <w:sz w:val="32"/>
          <w:szCs w:val="32"/>
          <w:highlight w:val="none"/>
          <w:lang w:val="en-US" w:eastAsia="zh-CN"/>
        </w:rPr>
        <w:t>（1人借调总队、1人借调桑耶寺）</w:t>
      </w:r>
      <w:r>
        <w:rPr>
          <w:rFonts w:hint="default" w:ascii="Times New Roman" w:hAnsi="Times New Roman" w:eastAsia="方正仿宋_GBK" w:cs="Times New Roman"/>
          <w:color w:val="auto"/>
          <w:sz w:val="32"/>
          <w:szCs w:val="32"/>
          <w:highlight w:val="none"/>
          <w:lang w:val="en-US" w:eastAsia="zh-CN"/>
        </w:rPr>
        <w:t>，政府专职队员</w:t>
      </w:r>
      <w:r>
        <w:rPr>
          <w:rFonts w:hint="eastAsia" w:eastAsia="方正仿宋_GBK" w:cs="Times New Roman"/>
          <w:color w:val="auto"/>
          <w:sz w:val="32"/>
          <w:szCs w:val="32"/>
          <w:highlight w:val="none"/>
          <w:lang w:val="en-US" w:eastAsia="zh-CN"/>
        </w:rPr>
        <w:t>17</w:t>
      </w:r>
      <w:r>
        <w:rPr>
          <w:rFonts w:hint="default" w:ascii="Times New Roman" w:hAnsi="Times New Roman" w:eastAsia="方正仿宋_GBK" w:cs="Times New Roman"/>
          <w:color w:val="auto"/>
          <w:sz w:val="32"/>
          <w:szCs w:val="32"/>
          <w:highlight w:val="none"/>
          <w:lang w:val="en-US" w:eastAsia="zh-CN"/>
        </w:rPr>
        <w:t>人，消防文员</w:t>
      </w:r>
      <w:r>
        <w:rPr>
          <w:rFonts w:hint="eastAsia" w:eastAsia="方正仿宋_GBK" w:cs="Times New Roman"/>
          <w:color w:val="auto"/>
          <w:sz w:val="32"/>
          <w:szCs w:val="32"/>
          <w:highlight w:val="none"/>
          <w:lang w:val="en-US" w:eastAsia="zh-CN"/>
        </w:rPr>
        <w:t>8</w:t>
      </w:r>
      <w:r>
        <w:rPr>
          <w:rFonts w:hint="default" w:ascii="Times New Roman" w:hAnsi="Times New Roman" w:eastAsia="方正仿宋_GBK" w:cs="Times New Roman"/>
          <w:color w:val="auto"/>
          <w:sz w:val="32"/>
          <w:szCs w:val="32"/>
          <w:highlight w:val="none"/>
          <w:lang w:val="en-US" w:eastAsia="zh-CN"/>
        </w:rPr>
        <w:t>人</w:t>
      </w:r>
      <w:r>
        <w:rPr>
          <w:rFonts w:hint="eastAsia" w:ascii="Times New Roman" w:hAnsi="Times New Roman" w:eastAsia="方正仿宋_GBK" w:cs="Times New Roman"/>
          <w:color w:val="auto"/>
          <w:sz w:val="32"/>
          <w:szCs w:val="32"/>
          <w:highlight w:val="none"/>
          <w:lang w:val="en-US" w:eastAsia="zh-CN"/>
        </w:rPr>
        <w:t>（1人借调支队）</w:t>
      </w:r>
      <w:r>
        <w:rPr>
          <w:rFonts w:hint="default" w:ascii="Times New Roman" w:hAnsi="Times New Roman" w:eastAsia="方正仿宋_GBK" w:cs="Times New Roman"/>
          <w:color w:val="auto"/>
          <w:sz w:val="32"/>
          <w:szCs w:val="32"/>
          <w:highlight w:val="none"/>
          <w:lang w:val="en-US" w:eastAsia="zh-CN"/>
        </w:rPr>
        <w:t>。</w:t>
      </w:r>
      <w:r>
        <w:rPr>
          <w:rFonts w:hint="eastAsia" w:ascii="Times New Roman" w:hAnsi="Times New Roman" w:eastAsia="方正仿宋_GBK" w:cs="Times New Roman"/>
          <w:color w:val="auto"/>
          <w:kern w:val="0"/>
          <w:sz w:val="32"/>
          <w:szCs w:val="32"/>
          <w:highlight w:val="none"/>
          <w:lang w:val="en-US" w:eastAsia="zh-CN"/>
        </w:rPr>
        <w:t>大队分队级单位（1个）：拉康镇政府专职消防队。</w:t>
      </w:r>
    </w:p>
    <w:p>
      <w:pPr>
        <w:keepNext w:val="0"/>
        <w:keepLines w:val="0"/>
        <w:pageBreakBefore w:val="0"/>
        <w:kinsoku/>
        <w:wordWrap/>
        <w:overflowPunct/>
        <w:topLinePunct w:val="0"/>
        <w:bidi w:val="0"/>
        <w:snapToGrid/>
        <w:spacing w:line="576" w:lineRule="exact"/>
        <w:ind w:firstLine="640" w:firstLineChars="200"/>
        <w:textAlignment w:val="auto"/>
        <w:rPr>
          <w:rFonts w:ascii="仿宋" w:hAnsi="仿宋" w:eastAsia="仿宋"/>
          <w:color w:val="auto"/>
          <w:sz w:val="32"/>
          <w:szCs w:val="32"/>
          <w:highlight w:val="none"/>
        </w:rPr>
      </w:pPr>
      <w:r>
        <w:rPr>
          <w:rFonts w:hint="eastAsia" w:ascii="仿宋" w:hAnsi="仿宋" w:eastAsia="仿宋"/>
          <w:color w:val="auto"/>
          <w:sz w:val="32"/>
          <w:szCs w:val="32"/>
          <w:highlight w:val="none"/>
        </w:rPr>
        <w:t>以上内设机构及直属机构均纳入</w:t>
      </w:r>
      <w:r>
        <w:rPr>
          <w:rFonts w:hint="eastAsia" w:ascii="仿宋" w:hAnsi="仿宋" w:eastAsia="仿宋"/>
          <w:color w:val="auto"/>
          <w:sz w:val="32"/>
          <w:szCs w:val="32"/>
          <w:highlight w:val="none"/>
          <w:lang w:val="en-US" w:eastAsia="zh-CN"/>
        </w:rPr>
        <w:t>2026年</w:t>
      </w:r>
      <w:r>
        <w:rPr>
          <w:rFonts w:hint="eastAsia" w:ascii="仿宋" w:hAnsi="仿宋" w:eastAsia="仿宋"/>
          <w:color w:val="auto"/>
          <w:sz w:val="32"/>
          <w:szCs w:val="32"/>
          <w:highlight w:val="none"/>
        </w:rPr>
        <w:t>部门预算。此外。</w:t>
      </w:r>
    </w:p>
    <w:p>
      <w:pPr>
        <w:keepNext w:val="0"/>
        <w:keepLines w:val="0"/>
        <w:pageBreakBefore w:val="0"/>
        <w:kinsoku/>
        <w:wordWrap/>
        <w:overflowPunct/>
        <w:topLinePunct w:val="0"/>
        <w:bidi w:val="0"/>
        <w:snapToGrid/>
        <w:spacing w:line="576" w:lineRule="exact"/>
        <w:ind w:firstLine="640" w:firstLineChars="200"/>
        <w:textAlignment w:val="auto"/>
        <w:rPr>
          <w:rFonts w:ascii="方正小标宋简体" w:hAnsi="仿宋" w:eastAsia="方正小标宋简体"/>
          <w:color w:val="auto"/>
          <w:sz w:val="32"/>
          <w:szCs w:val="32"/>
          <w:highlight w:val="none"/>
        </w:rPr>
      </w:pPr>
      <w:r>
        <w:rPr>
          <w:rFonts w:ascii="方正小标宋简体" w:hAnsi="仿宋" w:eastAsia="方正小标宋简体"/>
          <w:color w:val="auto"/>
          <w:sz w:val="32"/>
          <w:szCs w:val="32"/>
          <w:highlight w:val="none"/>
        </w:rPr>
        <w:t>三</w:t>
      </w:r>
      <w:r>
        <w:rPr>
          <w:rFonts w:hint="eastAsia" w:ascii="方正小标宋简体" w:hAnsi="仿宋" w:eastAsia="方正小标宋简体"/>
          <w:color w:val="auto"/>
          <w:sz w:val="32"/>
          <w:szCs w:val="32"/>
          <w:highlight w:val="none"/>
        </w:rPr>
        <w:t>、</w:t>
      </w:r>
      <w:r>
        <w:rPr>
          <w:rFonts w:ascii="方正小标宋简体" w:hAnsi="仿宋" w:eastAsia="方正小标宋简体"/>
          <w:color w:val="auto"/>
          <w:sz w:val="32"/>
          <w:szCs w:val="32"/>
          <w:highlight w:val="none"/>
        </w:rPr>
        <w:t>部门预算构成</w:t>
      </w:r>
    </w:p>
    <w:p>
      <w:pPr>
        <w:keepNext w:val="0"/>
        <w:keepLines w:val="0"/>
        <w:pageBreakBefore w:val="0"/>
        <w:kinsoku/>
        <w:wordWrap/>
        <w:overflowPunct/>
        <w:topLinePunct w:val="0"/>
        <w:bidi w:val="0"/>
        <w:snapToGrid/>
        <w:spacing w:line="576" w:lineRule="exact"/>
        <w:ind w:firstLine="640" w:firstLineChars="200"/>
        <w:textAlignment w:val="auto"/>
        <w:rPr>
          <w:rFonts w:ascii="仿宋" w:hAnsi="仿宋" w:eastAsia="仿宋"/>
          <w:color w:val="auto"/>
          <w:sz w:val="32"/>
          <w:szCs w:val="32"/>
          <w:highlight w:val="none"/>
        </w:rPr>
      </w:pPr>
      <w:r>
        <w:rPr>
          <w:rFonts w:ascii="仿宋" w:hAnsi="仿宋" w:eastAsia="仿宋"/>
          <w:color w:val="auto"/>
          <w:sz w:val="32"/>
          <w:szCs w:val="32"/>
          <w:highlight w:val="none"/>
        </w:rPr>
        <w:t>本单位下属单位</w:t>
      </w:r>
      <w:r>
        <w:rPr>
          <w:rFonts w:hint="eastAsia" w:ascii="仿宋" w:hAnsi="仿宋" w:eastAsia="仿宋"/>
          <w:color w:val="auto"/>
          <w:sz w:val="32"/>
          <w:szCs w:val="32"/>
          <w:highlight w:val="none"/>
          <w:lang w:val="en-US" w:eastAsia="zh-CN"/>
        </w:rPr>
        <w:t>为拉康镇政府专职消防队</w:t>
      </w:r>
      <w:r>
        <w:rPr>
          <w:rFonts w:hint="eastAsia" w:ascii="仿宋" w:hAnsi="仿宋" w:eastAsia="仿宋"/>
          <w:color w:val="auto"/>
          <w:sz w:val="32"/>
          <w:szCs w:val="32"/>
          <w:highlight w:val="none"/>
        </w:rPr>
        <w:t>，</w:t>
      </w:r>
      <w:r>
        <w:rPr>
          <w:rFonts w:ascii="仿宋" w:hAnsi="仿宋" w:eastAsia="仿宋"/>
          <w:color w:val="auto"/>
          <w:sz w:val="32"/>
          <w:szCs w:val="32"/>
          <w:highlight w:val="none"/>
        </w:rPr>
        <w:t>部门预算为</w:t>
      </w:r>
      <w:r>
        <w:rPr>
          <w:rFonts w:hint="eastAsia" w:ascii="仿宋" w:hAnsi="仿宋" w:eastAsia="仿宋"/>
          <w:color w:val="auto"/>
          <w:sz w:val="32"/>
          <w:szCs w:val="32"/>
          <w:highlight w:val="none"/>
          <w:lang w:val="en-US" w:eastAsia="zh-CN"/>
        </w:rPr>
        <w:t>2</w:t>
      </w:r>
      <w:r>
        <w:rPr>
          <w:rFonts w:hint="eastAsia" w:ascii="仿宋" w:hAnsi="仿宋" w:eastAsia="仿宋"/>
          <w:color w:val="auto"/>
          <w:sz w:val="32"/>
          <w:szCs w:val="32"/>
          <w:highlight w:val="none"/>
          <w:u w:val="single"/>
          <w:lang w:val="en-US" w:eastAsia="zh-CN"/>
        </w:rPr>
        <w:t>026</w:t>
      </w:r>
      <w:r>
        <w:rPr>
          <w:rFonts w:hint="eastAsia" w:ascii="仿宋" w:hAnsi="仿宋" w:eastAsia="仿宋"/>
          <w:color w:val="auto"/>
          <w:sz w:val="32"/>
          <w:szCs w:val="32"/>
          <w:highlight w:val="none"/>
        </w:rPr>
        <w:t>部门预算。</w:t>
      </w:r>
    </w:p>
    <w:p>
      <w:pPr>
        <w:keepNext w:val="0"/>
        <w:keepLines w:val="0"/>
        <w:pageBreakBefore w:val="0"/>
        <w:kinsoku/>
        <w:wordWrap/>
        <w:overflowPunct/>
        <w:topLinePunct w:val="0"/>
        <w:bidi w:val="0"/>
        <w:snapToGrid/>
        <w:spacing w:line="576" w:lineRule="exact"/>
        <w:ind w:firstLine="640" w:firstLineChars="200"/>
        <w:textAlignment w:val="auto"/>
        <w:rPr>
          <w:rFonts w:ascii="仿宋" w:hAnsi="仿宋" w:eastAsia="仿宋"/>
          <w:color w:val="auto"/>
          <w:sz w:val="32"/>
          <w:szCs w:val="32"/>
          <w:highlight w:val="none"/>
        </w:rPr>
      </w:pPr>
    </w:p>
    <w:p>
      <w:pPr>
        <w:keepNext w:val="0"/>
        <w:keepLines w:val="0"/>
        <w:pageBreakBefore w:val="0"/>
        <w:kinsoku/>
        <w:wordWrap/>
        <w:overflowPunct/>
        <w:topLinePunct w:val="0"/>
        <w:bidi w:val="0"/>
        <w:snapToGrid/>
        <w:spacing w:line="576" w:lineRule="exact"/>
        <w:ind w:firstLine="640" w:firstLineChars="200"/>
        <w:textAlignment w:val="auto"/>
        <w:rPr>
          <w:rFonts w:ascii="仿宋" w:hAnsi="仿宋" w:eastAsia="仿宋"/>
          <w:color w:val="auto"/>
          <w:sz w:val="32"/>
          <w:szCs w:val="32"/>
          <w:highlight w:val="none"/>
        </w:rPr>
      </w:pPr>
    </w:p>
    <w:p>
      <w:pPr>
        <w:keepNext w:val="0"/>
        <w:keepLines w:val="0"/>
        <w:pageBreakBefore w:val="0"/>
        <w:kinsoku/>
        <w:wordWrap/>
        <w:overflowPunct/>
        <w:topLinePunct w:val="0"/>
        <w:bidi w:val="0"/>
        <w:snapToGrid/>
        <w:spacing w:line="576" w:lineRule="exact"/>
        <w:ind w:firstLine="640" w:firstLineChars="200"/>
        <w:textAlignment w:val="auto"/>
        <w:rPr>
          <w:rFonts w:ascii="仿宋" w:hAnsi="仿宋" w:eastAsia="仿宋"/>
          <w:color w:val="auto"/>
          <w:sz w:val="32"/>
          <w:szCs w:val="32"/>
          <w:highlight w:val="none"/>
        </w:rPr>
      </w:pPr>
    </w:p>
    <w:p>
      <w:pPr>
        <w:keepNext w:val="0"/>
        <w:keepLines w:val="0"/>
        <w:pageBreakBefore w:val="0"/>
        <w:kinsoku/>
        <w:wordWrap/>
        <w:overflowPunct/>
        <w:topLinePunct w:val="0"/>
        <w:bidi w:val="0"/>
        <w:snapToGrid/>
        <w:spacing w:line="576" w:lineRule="exact"/>
        <w:ind w:firstLine="640" w:firstLineChars="200"/>
        <w:textAlignment w:val="auto"/>
        <w:rPr>
          <w:rFonts w:ascii="仿宋" w:hAnsi="仿宋" w:eastAsia="仿宋"/>
          <w:color w:val="auto"/>
          <w:sz w:val="32"/>
          <w:szCs w:val="32"/>
          <w:highlight w:val="none"/>
        </w:rPr>
      </w:pPr>
    </w:p>
    <w:p>
      <w:pPr>
        <w:keepNext w:val="0"/>
        <w:keepLines w:val="0"/>
        <w:pageBreakBefore w:val="0"/>
        <w:kinsoku/>
        <w:wordWrap/>
        <w:overflowPunct/>
        <w:topLinePunct w:val="0"/>
        <w:bidi w:val="0"/>
        <w:snapToGrid/>
        <w:spacing w:line="576" w:lineRule="exact"/>
        <w:ind w:firstLine="640" w:firstLineChars="200"/>
        <w:textAlignment w:val="auto"/>
        <w:rPr>
          <w:rFonts w:ascii="仿宋" w:hAnsi="仿宋" w:eastAsia="仿宋"/>
          <w:color w:val="auto"/>
          <w:sz w:val="32"/>
          <w:szCs w:val="32"/>
          <w:highlight w:val="none"/>
        </w:rPr>
      </w:pPr>
    </w:p>
    <w:p>
      <w:pPr>
        <w:keepNext w:val="0"/>
        <w:keepLines w:val="0"/>
        <w:pageBreakBefore w:val="0"/>
        <w:kinsoku/>
        <w:wordWrap/>
        <w:overflowPunct/>
        <w:topLinePunct w:val="0"/>
        <w:bidi w:val="0"/>
        <w:snapToGrid/>
        <w:spacing w:line="576" w:lineRule="exact"/>
        <w:ind w:firstLine="640" w:firstLineChars="200"/>
        <w:textAlignment w:val="auto"/>
        <w:rPr>
          <w:rFonts w:ascii="仿宋" w:hAnsi="仿宋" w:eastAsia="仿宋"/>
          <w:color w:val="auto"/>
          <w:sz w:val="32"/>
          <w:szCs w:val="32"/>
          <w:highlight w:val="none"/>
        </w:rPr>
      </w:pPr>
    </w:p>
    <w:p>
      <w:pPr>
        <w:keepNext w:val="0"/>
        <w:keepLines w:val="0"/>
        <w:pageBreakBefore w:val="0"/>
        <w:kinsoku/>
        <w:wordWrap/>
        <w:overflowPunct/>
        <w:topLinePunct w:val="0"/>
        <w:bidi w:val="0"/>
        <w:snapToGrid/>
        <w:spacing w:line="576" w:lineRule="exact"/>
        <w:ind w:firstLine="800" w:firstLineChars="200"/>
        <w:jc w:val="center"/>
        <w:textAlignment w:val="auto"/>
        <w:rPr>
          <w:rFonts w:ascii="方正小标宋简体" w:hAnsi="仿宋" w:eastAsia="方正小标宋简体"/>
          <w:color w:val="auto"/>
          <w:sz w:val="40"/>
          <w:szCs w:val="32"/>
          <w:highlight w:val="none"/>
        </w:rPr>
      </w:pPr>
    </w:p>
    <w:p>
      <w:pPr>
        <w:keepNext w:val="0"/>
        <w:keepLines w:val="0"/>
        <w:pageBreakBefore w:val="0"/>
        <w:kinsoku/>
        <w:wordWrap/>
        <w:overflowPunct/>
        <w:topLinePunct w:val="0"/>
        <w:bidi w:val="0"/>
        <w:snapToGrid/>
        <w:spacing w:line="576" w:lineRule="exact"/>
        <w:jc w:val="center"/>
        <w:textAlignment w:val="auto"/>
        <w:rPr>
          <w:rFonts w:ascii="方正小标宋简体" w:hAnsi="仿宋" w:eastAsia="方正小标宋简体"/>
          <w:color w:val="auto"/>
          <w:sz w:val="40"/>
          <w:szCs w:val="32"/>
          <w:highlight w:val="none"/>
        </w:rPr>
      </w:pPr>
      <w:r>
        <w:rPr>
          <w:rFonts w:hint="eastAsia" w:ascii="方正小标宋简体" w:hAnsi="仿宋" w:eastAsia="方正小标宋简体"/>
          <w:color w:val="auto"/>
          <w:sz w:val="40"/>
          <w:szCs w:val="32"/>
          <w:highlight w:val="none"/>
        </w:rPr>
        <w:t>第二部分</w:t>
      </w:r>
      <w:r>
        <w:rPr>
          <w:rFonts w:ascii="方正小标宋简体" w:hAnsi="仿宋" w:eastAsia="方正小标宋简体"/>
          <w:color w:val="auto"/>
          <w:sz w:val="40"/>
          <w:szCs w:val="32"/>
          <w:highlight w:val="none"/>
        </w:rPr>
        <w:t xml:space="preserve"> </w:t>
      </w:r>
      <w:r>
        <w:rPr>
          <w:rFonts w:hint="eastAsia" w:ascii="方正小标宋简体" w:hAnsi="仿宋" w:eastAsia="方正小标宋简体"/>
          <w:color w:val="auto"/>
          <w:sz w:val="40"/>
          <w:szCs w:val="32"/>
          <w:highlight w:val="none"/>
        </w:rPr>
        <w:t>202</w:t>
      </w:r>
      <w:r>
        <w:rPr>
          <w:rFonts w:hint="eastAsia" w:ascii="方正小标宋简体" w:hAnsi="仿宋" w:eastAsia="方正小标宋简体"/>
          <w:color w:val="auto"/>
          <w:sz w:val="40"/>
          <w:szCs w:val="32"/>
          <w:highlight w:val="none"/>
          <w:lang w:val="en-US" w:eastAsia="zh-CN"/>
        </w:rPr>
        <w:t>6</w:t>
      </w:r>
      <w:r>
        <w:rPr>
          <w:rFonts w:hint="eastAsia" w:ascii="方正小标宋简体" w:hAnsi="仿宋" w:eastAsia="方正小标宋简体"/>
          <w:color w:val="auto"/>
          <w:sz w:val="40"/>
          <w:szCs w:val="32"/>
          <w:highlight w:val="none"/>
        </w:rPr>
        <w:t>年</w:t>
      </w:r>
      <w:r>
        <w:rPr>
          <w:rFonts w:hint="eastAsia" w:ascii="方正小标宋简体" w:hAnsi="仿宋" w:eastAsia="方正小标宋简体"/>
          <w:color w:val="auto"/>
          <w:sz w:val="40"/>
          <w:szCs w:val="32"/>
          <w:highlight w:val="none"/>
          <w:lang w:val="en-US" w:eastAsia="zh-CN"/>
        </w:rPr>
        <w:t>洛扎县消防救援大队</w:t>
      </w:r>
      <w:r>
        <w:rPr>
          <w:rFonts w:hint="eastAsia" w:ascii="方正小标宋简体" w:hAnsi="仿宋" w:eastAsia="方正小标宋简体"/>
          <w:color w:val="auto"/>
          <w:sz w:val="40"/>
          <w:szCs w:val="32"/>
          <w:highlight w:val="none"/>
        </w:rPr>
        <w:t>预算表</w:t>
      </w:r>
    </w:p>
    <w:p>
      <w:pPr>
        <w:keepNext w:val="0"/>
        <w:keepLines w:val="0"/>
        <w:pageBreakBefore w:val="0"/>
        <w:kinsoku/>
        <w:wordWrap/>
        <w:overflowPunct/>
        <w:topLinePunct w:val="0"/>
        <w:bidi w:val="0"/>
        <w:snapToGrid/>
        <w:spacing w:line="576" w:lineRule="exact"/>
        <w:ind w:firstLine="640" w:firstLineChars="200"/>
        <w:textAlignment w:val="auto"/>
        <w:rPr>
          <w:rFonts w:ascii="方正小标宋简体" w:hAnsi="仿宋" w:eastAsia="方正小标宋简体"/>
          <w:color w:val="auto"/>
          <w:sz w:val="32"/>
          <w:szCs w:val="32"/>
          <w:highlight w:val="none"/>
        </w:rPr>
      </w:pPr>
    </w:p>
    <w:p>
      <w:pPr>
        <w:keepNext w:val="0"/>
        <w:keepLines w:val="0"/>
        <w:pageBreakBefore w:val="0"/>
        <w:kinsoku/>
        <w:wordWrap/>
        <w:overflowPunct/>
        <w:topLinePunct w:val="0"/>
        <w:bidi w:val="0"/>
        <w:snapToGrid/>
        <w:spacing w:line="576" w:lineRule="exact"/>
        <w:ind w:firstLine="640" w:firstLineChars="200"/>
        <w:textAlignment w:val="auto"/>
        <w:rPr>
          <w:rFonts w:ascii="方正小标宋简体" w:hAnsi="仿宋" w:eastAsia="方正小标宋简体"/>
          <w:color w:val="auto"/>
          <w:sz w:val="32"/>
          <w:szCs w:val="32"/>
          <w:highlight w:val="none"/>
        </w:rPr>
      </w:pPr>
      <w:r>
        <w:rPr>
          <w:rFonts w:hint="eastAsia" w:ascii="方正小标宋简体" w:hAnsi="仿宋" w:eastAsia="方正小标宋简体"/>
          <w:color w:val="auto"/>
          <w:sz w:val="32"/>
          <w:szCs w:val="32"/>
          <w:highlight w:val="none"/>
        </w:rPr>
        <w:t>表格详见附件。</w:t>
      </w:r>
    </w:p>
    <w:p>
      <w:pPr>
        <w:keepNext w:val="0"/>
        <w:keepLines w:val="0"/>
        <w:pageBreakBefore w:val="0"/>
        <w:kinsoku/>
        <w:wordWrap/>
        <w:overflowPunct/>
        <w:topLinePunct w:val="0"/>
        <w:bidi w:val="0"/>
        <w:snapToGrid/>
        <w:spacing w:line="576" w:lineRule="exact"/>
        <w:ind w:firstLine="640" w:firstLineChars="200"/>
        <w:textAlignment w:val="auto"/>
        <w:rPr>
          <w:rFonts w:ascii="仿宋" w:hAnsi="仿宋" w:eastAsia="仿宋"/>
          <w:color w:val="auto"/>
          <w:sz w:val="32"/>
          <w:szCs w:val="32"/>
          <w:highlight w:val="none"/>
        </w:rPr>
      </w:pPr>
      <w:r>
        <w:rPr>
          <w:rFonts w:hint="eastAsia" w:ascii="仿宋" w:hAnsi="仿宋" w:eastAsia="仿宋"/>
          <w:color w:val="auto"/>
          <w:sz w:val="32"/>
          <w:szCs w:val="32"/>
          <w:highlight w:val="none"/>
        </w:rPr>
        <w:t>（1.部门整体</w:t>
      </w:r>
      <w:r>
        <w:rPr>
          <w:rFonts w:ascii="仿宋" w:hAnsi="仿宋" w:eastAsia="仿宋"/>
          <w:color w:val="auto"/>
          <w:sz w:val="32"/>
          <w:szCs w:val="32"/>
          <w:highlight w:val="none"/>
        </w:rPr>
        <w:t>预算表应包括机关和所有二三级单位的汇总预算</w:t>
      </w:r>
      <w:r>
        <w:rPr>
          <w:rFonts w:hint="eastAsia" w:ascii="仿宋" w:hAnsi="仿宋" w:eastAsia="仿宋"/>
          <w:color w:val="auto"/>
          <w:sz w:val="32"/>
          <w:szCs w:val="32"/>
          <w:highlight w:val="none"/>
        </w:rPr>
        <w:t>；2.部门</w:t>
      </w:r>
      <w:r>
        <w:rPr>
          <w:rFonts w:ascii="仿宋" w:hAnsi="仿宋" w:eastAsia="仿宋"/>
          <w:color w:val="auto"/>
          <w:sz w:val="32"/>
          <w:szCs w:val="32"/>
          <w:highlight w:val="none"/>
        </w:rPr>
        <w:t>机关的预算</w:t>
      </w:r>
      <w:r>
        <w:rPr>
          <w:rFonts w:hint="eastAsia" w:ascii="仿宋" w:hAnsi="仿宋" w:eastAsia="仿宋"/>
          <w:color w:val="auto"/>
          <w:sz w:val="32"/>
          <w:szCs w:val="32"/>
          <w:highlight w:val="none"/>
        </w:rPr>
        <w:t>应</w:t>
      </w:r>
      <w:r>
        <w:rPr>
          <w:rFonts w:ascii="仿宋" w:hAnsi="仿宋" w:eastAsia="仿宋"/>
          <w:color w:val="auto"/>
          <w:sz w:val="32"/>
          <w:szCs w:val="32"/>
          <w:highlight w:val="none"/>
        </w:rPr>
        <w:t>单独公开；</w:t>
      </w:r>
      <w:r>
        <w:rPr>
          <w:rFonts w:hint="eastAsia" w:ascii="仿宋" w:hAnsi="仿宋" w:eastAsia="仿宋"/>
          <w:color w:val="auto"/>
          <w:sz w:val="32"/>
          <w:szCs w:val="32"/>
          <w:highlight w:val="none"/>
        </w:rPr>
        <w:t>3.部门</w:t>
      </w:r>
      <w:r>
        <w:rPr>
          <w:rFonts w:ascii="仿宋" w:hAnsi="仿宋" w:eastAsia="仿宋"/>
          <w:color w:val="auto"/>
          <w:sz w:val="32"/>
          <w:szCs w:val="32"/>
          <w:highlight w:val="none"/>
        </w:rPr>
        <w:t>所属二、三级单位的预算也应单独公开</w:t>
      </w:r>
      <w:r>
        <w:rPr>
          <w:rFonts w:hint="eastAsia" w:ascii="仿宋" w:hAnsi="仿宋" w:eastAsia="仿宋"/>
          <w:color w:val="auto"/>
          <w:sz w:val="32"/>
          <w:szCs w:val="32"/>
          <w:highlight w:val="none"/>
        </w:rPr>
        <w:t>）</w:t>
      </w:r>
    </w:p>
    <w:p>
      <w:pPr>
        <w:keepNext w:val="0"/>
        <w:keepLines w:val="0"/>
        <w:pageBreakBefore w:val="0"/>
        <w:kinsoku/>
        <w:wordWrap/>
        <w:overflowPunct/>
        <w:topLinePunct w:val="0"/>
        <w:bidi w:val="0"/>
        <w:snapToGrid/>
        <w:spacing w:line="576" w:lineRule="exact"/>
        <w:jc w:val="center"/>
        <w:textAlignment w:val="auto"/>
        <w:rPr>
          <w:rFonts w:hint="eastAsia" w:ascii="方正小标宋简体" w:hAnsi="仿宋" w:eastAsia="方正小标宋简体"/>
          <w:color w:val="auto"/>
          <w:sz w:val="40"/>
          <w:szCs w:val="32"/>
          <w:highlight w:val="none"/>
        </w:rPr>
      </w:pPr>
      <w:r>
        <w:rPr>
          <w:rFonts w:hint="eastAsia" w:ascii="方正小标宋简体" w:hAnsi="仿宋" w:eastAsia="方正小标宋简体"/>
          <w:color w:val="auto"/>
          <w:sz w:val="40"/>
          <w:szCs w:val="32"/>
          <w:highlight w:val="none"/>
        </w:rPr>
        <w:t>第三部分</w:t>
      </w:r>
      <w:r>
        <w:rPr>
          <w:rFonts w:ascii="方正小标宋简体" w:hAnsi="仿宋" w:eastAsia="方正小标宋简体"/>
          <w:color w:val="auto"/>
          <w:sz w:val="40"/>
          <w:szCs w:val="32"/>
          <w:highlight w:val="none"/>
        </w:rPr>
        <w:t xml:space="preserve"> </w:t>
      </w:r>
      <w:r>
        <w:rPr>
          <w:rFonts w:hint="eastAsia" w:ascii="方正小标宋简体" w:hAnsi="仿宋" w:eastAsia="方正小标宋简体"/>
          <w:color w:val="auto"/>
          <w:sz w:val="40"/>
          <w:szCs w:val="32"/>
          <w:highlight w:val="none"/>
        </w:rPr>
        <w:t>202</w:t>
      </w:r>
      <w:r>
        <w:rPr>
          <w:rFonts w:hint="eastAsia" w:ascii="方正小标宋简体" w:hAnsi="仿宋" w:eastAsia="方正小标宋简体"/>
          <w:color w:val="auto"/>
          <w:sz w:val="40"/>
          <w:szCs w:val="32"/>
          <w:highlight w:val="none"/>
          <w:lang w:val="en-US" w:eastAsia="zh-CN"/>
        </w:rPr>
        <w:t>6</w:t>
      </w:r>
      <w:r>
        <w:rPr>
          <w:rFonts w:hint="eastAsia" w:ascii="方正小标宋简体" w:hAnsi="仿宋" w:eastAsia="方正小标宋简体"/>
          <w:color w:val="auto"/>
          <w:sz w:val="40"/>
          <w:szCs w:val="32"/>
          <w:highlight w:val="none"/>
        </w:rPr>
        <w:t>年</w:t>
      </w:r>
      <w:r>
        <w:rPr>
          <w:rFonts w:hint="eastAsia" w:ascii="方正小标宋简体" w:hAnsi="仿宋" w:eastAsia="方正小标宋简体"/>
          <w:color w:val="auto"/>
          <w:sz w:val="40"/>
          <w:szCs w:val="32"/>
          <w:highlight w:val="none"/>
          <w:lang w:val="en-US" w:eastAsia="zh-CN"/>
        </w:rPr>
        <w:t>洛扎县消防救援大队</w:t>
      </w:r>
      <w:r>
        <w:rPr>
          <w:rFonts w:hint="eastAsia" w:ascii="方正小标宋简体" w:hAnsi="仿宋" w:eastAsia="方正小标宋简体"/>
          <w:color w:val="auto"/>
          <w:sz w:val="40"/>
          <w:szCs w:val="32"/>
          <w:highlight w:val="none"/>
        </w:rPr>
        <w:t>预算</w:t>
      </w:r>
    </w:p>
    <w:p>
      <w:pPr>
        <w:keepNext w:val="0"/>
        <w:keepLines w:val="0"/>
        <w:pageBreakBefore w:val="0"/>
        <w:kinsoku/>
        <w:wordWrap/>
        <w:overflowPunct/>
        <w:topLinePunct w:val="0"/>
        <w:bidi w:val="0"/>
        <w:snapToGrid/>
        <w:spacing w:line="576" w:lineRule="exact"/>
        <w:jc w:val="center"/>
        <w:textAlignment w:val="auto"/>
        <w:rPr>
          <w:rFonts w:ascii="黑体" w:hAnsi="黑体" w:eastAsia="黑体"/>
          <w:color w:val="auto"/>
          <w:sz w:val="40"/>
          <w:szCs w:val="32"/>
          <w:highlight w:val="none"/>
        </w:rPr>
      </w:pPr>
      <w:r>
        <w:rPr>
          <w:rFonts w:hint="eastAsia" w:ascii="方正小标宋简体" w:hAnsi="仿宋" w:eastAsia="方正小标宋简体"/>
          <w:color w:val="auto"/>
          <w:sz w:val="40"/>
          <w:szCs w:val="32"/>
          <w:highlight w:val="none"/>
        </w:rPr>
        <w:t>情况说明</w:t>
      </w:r>
    </w:p>
    <w:p>
      <w:pPr>
        <w:keepNext w:val="0"/>
        <w:keepLines w:val="0"/>
        <w:pageBreakBefore w:val="0"/>
        <w:kinsoku/>
        <w:wordWrap/>
        <w:overflowPunct/>
        <w:topLinePunct w:val="0"/>
        <w:bidi w:val="0"/>
        <w:snapToGrid/>
        <w:spacing w:line="576" w:lineRule="exact"/>
        <w:ind w:firstLine="640" w:firstLineChars="200"/>
        <w:textAlignment w:val="auto"/>
        <w:rPr>
          <w:rFonts w:ascii="黑体" w:hAnsi="黑体" w:eastAsia="黑体"/>
          <w:color w:val="auto"/>
          <w:sz w:val="32"/>
          <w:szCs w:val="32"/>
          <w:highlight w:val="none"/>
        </w:rPr>
      </w:pPr>
      <w:r>
        <w:rPr>
          <w:rFonts w:ascii="黑体" w:hAnsi="黑体" w:eastAsia="黑体"/>
          <w:color w:val="auto"/>
          <w:sz w:val="32"/>
          <w:szCs w:val="32"/>
          <w:highlight w:val="none"/>
        </w:rPr>
        <w:t>一</w:t>
      </w:r>
      <w:r>
        <w:rPr>
          <w:rFonts w:hint="eastAsia" w:ascii="黑体" w:hAnsi="黑体" w:eastAsia="黑体"/>
          <w:color w:val="auto"/>
          <w:sz w:val="32"/>
          <w:szCs w:val="32"/>
          <w:highlight w:val="none"/>
        </w:rPr>
        <w:t>、</w:t>
      </w:r>
      <w:r>
        <w:rPr>
          <w:rFonts w:ascii="黑体" w:hAnsi="黑体" w:eastAsia="黑体"/>
          <w:color w:val="auto"/>
          <w:sz w:val="32"/>
          <w:szCs w:val="32"/>
          <w:highlight w:val="none"/>
        </w:rPr>
        <w:t>预算收支增减变化情况</w:t>
      </w:r>
    </w:p>
    <w:p>
      <w:pPr>
        <w:keepNext w:val="0"/>
        <w:keepLines w:val="0"/>
        <w:pageBreakBefore w:val="0"/>
        <w:kinsoku/>
        <w:wordWrap/>
        <w:overflowPunct/>
        <w:topLinePunct w:val="0"/>
        <w:bidi w:val="0"/>
        <w:snapToGrid/>
        <w:spacing w:line="576" w:lineRule="exact"/>
        <w:ind w:firstLine="640" w:firstLineChars="200"/>
        <w:textAlignment w:val="auto"/>
        <w:rPr>
          <w:rFonts w:ascii="仿宋" w:hAnsi="仿宋" w:eastAsia="仿宋"/>
          <w:color w:val="auto"/>
          <w:sz w:val="32"/>
          <w:szCs w:val="32"/>
          <w:highlight w:val="none"/>
        </w:rPr>
      </w:pPr>
      <w:r>
        <w:rPr>
          <w:rFonts w:hint="eastAsia" w:ascii="仿宋" w:hAnsi="仿宋" w:eastAsia="仿宋"/>
          <w:color w:val="auto"/>
          <w:sz w:val="32"/>
          <w:szCs w:val="32"/>
          <w:highlight w:val="none"/>
        </w:rPr>
        <w:t>202</w:t>
      </w:r>
      <w:r>
        <w:rPr>
          <w:rFonts w:hint="eastAsia" w:ascii="仿宋" w:hAnsi="仿宋" w:eastAsia="仿宋"/>
          <w:color w:val="auto"/>
          <w:sz w:val="32"/>
          <w:szCs w:val="32"/>
          <w:highlight w:val="none"/>
          <w:lang w:val="en-US" w:eastAsia="zh-CN"/>
        </w:rPr>
        <w:t>6</w:t>
      </w:r>
      <w:r>
        <w:rPr>
          <w:rFonts w:hint="eastAsia" w:ascii="仿宋" w:hAnsi="仿宋" w:eastAsia="仿宋"/>
          <w:color w:val="auto"/>
          <w:sz w:val="32"/>
          <w:szCs w:val="32"/>
          <w:highlight w:val="none"/>
        </w:rPr>
        <w:t>年</w:t>
      </w:r>
      <w:r>
        <w:rPr>
          <w:rFonts w:hint="eastAsia" w:ascii="仿宋" w:hAnsi="仿宋" w:eastAsia="仿宋" w:cs="Times New Roman"/>
          <w:color w:val="auto"/>
          <w:kern w:val="2"/>
          <w:sz w:val="32"/>
          <w:szCs w:val="32"/>
          <w:highlight w:val="none"/>
          <w:lang w:val="en-US" w:eastAsia="zh-CN" w:bidi="ar-SA"/>
        </w:rPr>
        <w:t>大队</w:t>
      </w:r>
      <w:r>
        <w:rPr>
          <w:rFonts w:hint="eastAsia" w:ascii="仿宋" w:hAnsi="仿宋" w:eastAsia="仿宋"/>
          <w:color w:val="auto"/>
          <w:sz w:val="32"/>
          <w:szCs w:val="32"/>
          <w:highlight w:val="none"/>
        </w:rPr>
        <w:t>收入预算</w:t>
      </w:r>
      <w:r>
        <w:rPr>
          <w:rFonts w:hint="eastAsia" w:ascii="仿宋" w:hAnsi="仿宋" w:eastAsia="仿宋"/>
          <w:color w:val="auto"/>
          <w:sz w:val="32"/>
          <w:szCs w:val="32"/>
          <w:highlight w:val="none"/>
          <w:lang w:val="en-US" w:eastAsia="zh-CN"/>
        </w:rPr>
        <w:t>543.16</w:t>
      </w:r>
      <w:r>
        <w:rPr>
          <w:rFonts w:hint="eastAsia" w:ascii="仿宋" w:hAnsi="仿宋" w:eastAsia="仿宋"/>
          <w:color w:val="auto"/>
          <w:sz w:val="32"/>
          <w:szCs w:val="32"/>
          <w:highlight w:val="none"/>
        </w:rPr>
        <w:t>万元。</w:t>
      </w:r>
    </w:p>
    <w:p>
      <w:pPr>
        <w:keepNext w:val="0"/>
        <w:keepLines w:val="0"/>
        <w:pageBreakBefore w:val="0"/>
        <w:kinsoku/>
        <w:wordWrap/>
        <w:overflowPunct/>
        <w:topLinePunct w:val="0"/>
        <w:bidi w:val="0"/>
        <w:snapToGrid/>
        <w:spacing w:line="576" w:lineRule="exact"/>
        <w:ind w:firstLine="640" w:firstLineChars="200"/>
        <w:textAlignment w:val="auto"/>
        <w:rPr>
          <w:rFonts w:ascii="黑体" w:hAnsi="黑体" w:eastAsia="黑体"/>
          <w:color w:val="auto"/>
          <w:sz w:val="32"/>
          <w:szCs w:val="32"/>
          <w:highlight w:val="none"/>
        </w:rPr>
      </w:pPr>
      <w:r>
        <w:rPr>
          <w:rFonts w:ascii="黑体" w:hAnsi="黑体" w:eastAsia="黑体"/>
          <w:color w:val="auto"/>
          <w:sz w:val="32"/>
          <w:szCs w:val="32"/>
          <w:highlight w:val="none"/>
        </w:rPr>
        <w:t>二</w:t>
      </w:r>
      <w:r>
        <w:rPr>
          <w:rFonts w:hint="eastAsia" w:ascii="黑体" w:hAnsi="黑体" w:eastAsia="黑体"/>
          <w:color w:val="auto"/>
          <w:sz w:val="32"/>
          <w:szCs w:val="32"/>
          <w:highlight w:val="none"/>
        </w:rPr>
        <w:t>、“</w:t>
      </w:r>
      <w:r>
        <w:rPr>
          <w:rFonts w:ascii="黑体" w:hAnsi="黑体" w:eastAsia="黑体"/>
          <w:color w:val="auto"/>
          <w:sz w:val="32"/>
          <w:szCs w:val="32"/>
          <w:highlight w:val="none"/>
        </w:rPr>
        <w:t>三公</w:t>
      </w:r>
      <w:r>
        <w:rPr>
          <w:rFonts w:hint="eastAsia" w:ascii="黑体" w:hAnsi="黑体" w:eastAsia="黑体"/>
          <w:color w:val="auto"/>
          <w:sz w:val="32"/>
          <w:szCs w:val="32"/>
          <w:highlight w:val="none"/>
        </w:rPr>
        <w:t>”</w:t>
      </w:r>
      <w:r>
        <w:rPr>
          <w:rFonts w:ascii="黑体" w:hAnsi="黑体" w:eastAsia="黑体"/>
          <w:color w:val="auto"/>
          <w:sz w:val="32"/>
          <w:szCs w:val="32"/>
          <w:highlight w:val="none"/>
        </w:rPr>
        <w:t>经费安排情况</w:t>
      </w:r>
    </w:p>
    <w:p>
      <w:pPr>
        <w:keepNext w:val="0"/>
        <w:keepLines w:val="0"/>
        <w:pageBreakBefore w:val="0"/>
        <w:kinsoku/>
        <w:wordWrap/>
        <w:overflowPunct/>
        <w:topLinePunct w:val="0"/>
        <w:bidi w:val="0"/>
        <w:snapToGrid/>
        <w:spacing w:line="576" w:lineRule="exact"/>
        <w:ind w:firstLine="640" w:firstLineChars="200"/>
        <w:textAlignment w:val="auto"/>
        <w:rPr>
          <w:rFonts w:ascii="仿宋" w:hAnsi="仿宋" w:eastAsia="仿宋"/>
          <w:color w:val="auto"/>
          <w:sz w:val="32"/>
          <w:szCs w:val="32"/>
          <w:highlight w:val="none"/>
        </w:rPr>
      </w:pPr>
      <w:r>
        <w:rPr>
          <w:rFonts w:hint="eastAsia" w:ascii="仿宋" w:hAnsi="仿宋" w:eastAsia="仿宋"/>
          <w:color w:val="auto"/>
          <w:sz w:val="32"/>
          <w:szCs w:val="32"/>
          <w:highlight w:val="none"/>
        </w:rPr>
        <w:t>202</w:t>
      </w:r>
      <w:r>
        <w:rPr>
          <w:rFonts w:hint="eastAsia" w:ascii="仿宋" w:hAnsi="仿宋" w:eastAsia="仿宋"/>
          <w:color w:val="auto"/>
          <w:sz w:val="32"/>
          <w:szCs w:val="32"/>
          <w:highlight w:val="none"/>
          <w:lang w:val="en-US" w:eastAsia="zh-CN"/>
        </w:rPr>
        <w:t>6</w:t>
      </w:r>
      <w:r>
        <w:rPr>
          <w:rFonts w:hint="eastAsia" w:ascii="仿宋" w:hAnsi="仿宋" w:eastAsia="仿宋"/>
          <w:color w:val="auto"/>
          <w:sz w:val="32"/>
          <w:szCs w:val="32"/>
          <w:highlight w:val="none"/>
        </w:rPr>
        <w:t>年</w:t>
      </w:r>
      <w:r>
        <w:rPr>
          <w:rFonts w:hint="eastAsia" w:ascii="仿宋" w:hAnsi="仿宋" w:eastAsia="仿宋" w:cs="Times New Roman"/>
          <w:color w:val="auto"/>
          <w:kern w:val="2"/>
          <w:sz w:val="32"/>
          <w:szCs w:val="32"/>
          <w:highlight w:val="none"/>
          <w:lang w:val="en-US" w:eastAsia="zh-CN" w:bidi="ar-SA"/>
        </w:rPr>
        <w:t>大队</w:t>
      </w:r>
      <w:r>
        <w:rPr>
          <w:rFonts w:hint="eastAsia" w:ascii="仿宋" w:hAnsi="仿宋" w:eastAsia="仿宋"/>
          <w:color w:val="auto"/>
          <w:sz w:val="32"/>
          <w:szCs w:val="32"/>
          <w:highlight w:val="none"/>
        </w:rPr>
        <w:t>财政拨款安排“三公”经费</w:t>
      </w:r>
      <w:r>
        <w:rPr>
          <w:rFonts w:hint="eastAsia" w:ascii="仿宋" w:hAnsi="仿宋" w:eastAsia="仿宋"/>
          <w:color w:val="auto"/>
          <w:sz w:val="32"/>
          <w:szCs w:val="32"/>
          <w:highlight w:val="none"/>
          <w:lang w:val="en-US" w:eastAsia="zh-CN"/>
        </w:rPr>
        <w:t>4.8</w:t>
      </w:r>
      <w:r>
        <w:rPr>
          <w:rFonts w:hint="eastAsia" w:ascii="仿宋" w:hAnsi="仿宋" w:eastAsia="仿宋"/>
          <w:color w:val="auto"/>
          <w:sz w:val="32"/>
          <w:szCs w:val="32"/>
          <w:highlight w:val="none"/>
        </w:rPr>
        <w:t>万元，比上年减少</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万元，下降</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%，主要原因是：厉行节约过紧日子，压减“三公”经费，</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。其中：因公出国（境）</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万元，比上年减少</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万元，下降</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%，主要原因是：</w:t>
      </w:r>
      <w:r>
        <w:rPr>
          <w:rFonts w:hint="eastAsia" w:ascii="仿宋" w:hAnsi="仿宋" w:eastAsia="仿宋"/>
          <w:color w:val="auto"/>
          <w:sz w:val="32"/>
          <w:szCs w:val="32"/>
          <w:highlight w:val="none"/>
          <w:lang w:val="en-US" w:eastAsia="zh-CN"/>
        </w:rPr>
        <w:t>我大队无因公出国情况</w:t>
      </w:r>
      <w:r>
        <w:rPr>
          <w:rFonts w:hint="eastAsia" w:ascii="仿宋" w:hAnsi="仿宋" w:eastAsia="仿宋"/>
          <w:color w:val="auto"/>
          <w:sz w:val="32"/>
          <w:szCs w:val="32"/>
          <w:highlight w:val="none"/>
        </w:rPr>
        <w:t>；公务用车购置及运行维护费</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万元（公务用车购置费</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万元，比上年减少</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万元；公务用车运行维护费</w:t>
      </w:r>
      <w:r>
        <w:rPr>
          <w:rFonts w:hint="eastAsia" w:ascii="仿宋" w:hAnsi="仿宋" w:eastAsia="仿宋"/>
          <w:color w:val="auto"/>
          <w:sz w:val="32"/>
          <w:szCs w:val="32"/>
          <w:highlight w:val="none"/>
          <w:lang w:val="en-US" w:eastAsia="zh-CN"/>
        </w:rPr>
        <w:t>2</w:t>
      </w:r>
      <w:r>
        <w:rPr>
          <w:rFonts w:hint="eastAsia" w:ascii="仿宋" w:hAnsi="仿宋" w:eastAsia="仿宋"/>
          <w:color w:val="auto"/>
          <w:sz w:val="32"/>
          <w:szCs w:val="32"/>
          <w:highlight w:val="none"/>
        </w:rPr>
        <w:t>万元，比上年减少</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万元。）比上年减少</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万元，下降</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%，主要原因是：</w:t>
      </w:r>
      <w:r>
        <w:rPr>
          <w:rFonts w:hint="eastAsia" w:ascii="仿宋" w:hAnsi="仿宋" w:eastAsia="仿宋"/>
          <w:color w:val="auto"/>
          <w:sz w:val="32"/>
          <w:szCs w:val="32"/>
          <w:highlight w:val="none"/>
          <w:lang w:val="en-US" w:eastAsia="zh-CN"/>
        </w:rPr>
        <w:t>大队内部车辆无变动</w:t>
      </w:r>
      <w:r>
        <w:rPr>
          <w:rFonts w:hint="eastAsia" w:ascii="仿宋" w:hAnsi="仿宋" w:eastAsia="仿宋"/>
          <w:color w:val="auto"/>
          <w:sz w:val="32"/>
          <w:szCs w:val="32"/>
          <w:highlight w:val="none"/>
        </w:rPr>
        <w:t>；公务接待费</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万元，比上年减少</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万元，下降</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%，主要原因是：</w:t>
      </w:r>
      <w:r>
        <w:rPr>
          <w:rFonts w:hint="eastAsia" w:ascii="仿宋" w:hAnsi="仿宋" w:eastAsia="仿宋"/>
          <w:color w:val="auto"/>
          <w:sz w:val="32"/>
          <w:szCs w:val="32"/>
          <w:highlight w:val="none"/>
          <w:lang w:val="en-US" w:eastAsia="zh-CN"/>
        </w:rPr>
        <w:t>我大队未存在接待费</w:t>
      </w:r>
      <w:r>
        <w:rPr>
          <w:rFonts w:hint="eastAsia" w:ascii="仿宋" w:hAnsi="仿宋" w:eastAsia="仿宋"/>
          <w:color w:val="auto"/>
          <w:sz w:val="32"/>
          <w:szCs w:val="32"/>
          <w:highlight w:val="none"/>
        </w:rPr>
        <w:t>。202</w:t>
      </w:r>
      <w:r>
        <w:rPr>
          <w:rFonts w:hint="eastAsia" w:ascii="仿宋" w:hAnsi="仿宋" w:eastAsia="仿宋"/>
          <w:color w:val="auto"/>
          <w:sz w:val="32"/>
          <w:szCs w:val="32"/>
          <w:highlight w:val="none"/>
          <w:lang w:val="en-US" w:eastAsia="zh-CN"/>
        </w:rPr>
        <w:t>6</w:t>
      </w:r>
      <w:r>
        <w:rPr>
          <w:rFonts w:hint="eastAsia" w:ascii="仿宋" w:hAnsi="仿宋" w:eastAsia="仿宋"/>
          <w:color w:val="auto"/>
          <w:sz w:val="32"/>
          <w:szCs w:val="32"/>
          <w:highlight w:val="none"/>
        </w:rPr>
        <w:t>年因公出国（境）</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个团组、</w:t>
      </w:r>
      <w:r>
        <w:rPr>
          <w:rFonts w:hint="eastAsia" w:ascii="仿宋" w:hAnsi="仿宋" w:eastAsia="仿宋"/>
          <w:color w:val="auto"/>
          <w:sz w:val="32"/>
          <w:szCs w:val="32"/>
          <w:highlight w:val="none"/>
          <w:lang w:val="en-US" w:eastAsia="zh-CN"/>
        </w:rPr>
        <w:t>0人</w:t>
      </w:r>
      <w:r>
        <w:rPr>
          <w:rFonts w:hint="eastAsia" w:ascii="仿宋" w:hAnsi="仿宋" w:eastAsia="仿宋"/>
          <w:color w:val="auto"/>
          <w:sz w:val="32"/>
          <w:szCs w:val="32"/>
          <w:highlight w:val="none"/>
        </w:rPr>
        <w:t>，公务用车购置</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辆、保有</w:t>
      </w:r>
      <w:r>
        <w:rPr>
          <w:rFonts w:hint="eastAsia" w:ascii="仿宋" w:hAnsi="仿宋" w:eastAsia="仿宋"/>
          <w:color w:val="auto"/>
          <w:sz w:val="32"/>
          <w:szCs w:val="32"/>
          <w:highlight w:val="none"/>
          <w:lang w:val="en-US" w:eastAsia="zh-CN"/>
        </w:rPr>
        <w:t>0辆</w:t>
      </w:r>
      <w:r>
        <w:rPr>
          <w:rFonts w:hint="eastAsia" w:ascii="仿宋" w:hAnsi="仿宋" w:eastAsia="仿宋"/>
          <w:color w:val="auto"/>
          <w:sz w:val="32"/>
          <w:szCs w:val="32"/>
          <w:highlight w:val="none"/>
        </w:rPr>
        <w:t>，国内公务接待</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批次、</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人（除涉密事项外，应细化说明因公出国（境）团组数及人数，公务用车购置数及保有量，国内公务接待的批次、人数）。</w:t>
      </w:r>
    </w:p>
    <w:p>
      <w:pPr>
        <w:keepNext w:val="0"/>
        <w:keepLines w:val="0"/>
        <w:pageBreakBefore w:val="0"/>
        <w:kinsoku/>
        <w:wordWrap/>
        <w:overflowPunct/>
        <w:topLinePunct w:val="0"/>
        <w:bidi w:val="0"/>
        <w:snapToGrid/>
        <w:spacing w:line="576" w:lineRule="exact"/>
        <w:ind w:firstLine="640" w:firstLineChars="200"/>
        <w:textAlignment w:val="auto"/>
        <w:rPr>
          <w:rFonts w:ascii="黑体" w:hAnsi="黑体" w:eastAsia="黑体"/>
          <w:color w:val="auto"/>
          <w:sz w:val="32"/>
          <w:szCs w:val="32"/>
          <w:highlight w:val="none"/>
        </w:rPr>
      </w:pPr>
      <w:r>
        <w:rPr>
          <w:rFonts w:hint="eastAsia" w:ascii="黑体" w:hAnsi="黑体" w:eastAsia="黑体"/>
          <w:color w:val="auto"/>
          <w:sz w:val="32"/>
          <w:szCs w:val="32"/>
          <w:highlight w:val="none"/>
        </w:rPr>
        <w:t>三、机关运行经费安排情况</w:t>
      </w:r>
    </w:p>
    <w:p>
      <w:pPr>
        <w:keepNext w:val="0"/>
        <w:keepLines w:val="0"/>
        <w:pageBreakBefore w:val="0"/>
        <w:kinsoku/>
        <w:wordWrap/>
        <w:overflowPunct/>
        <w:topLinePunct w:val="0"/>
        <w:bidi w:val="0"/>
        <w:snapToGrid/>
        <w:spacing w:line="576" w:lineRule="exact"/>
        <w:ind w:firstLine="640" w:firstLineChars="200"/>
        <w:textAlignment w:val="auto"/>
        <w:rPr>
          <w:rFonts w:hint="eastAsia" w:ascii="仿宋" w:hAnsi="仿宋" w:eastAsia="仿宋"/>
          <w:color w:val="auto"/>
          <w:sz w:val="32"/>
          <w:szCs w:val="32"/>
          <w:highlight w:val="none"/>
        </w:rPr>
      </w:pPr>
      <w:r>
        <w:rPr>
          <w:rFonts w:hint="eastAsia" w:ascii="仿宋" w:hAnsi="仿宋" w:eastAsia="仿宋"/>
          <w:color w:val="auto"/>
          <w:sz w:val="32"/>
          <w:szCs w:val="32"/>
          <w:highlight w:val="none"/>
        </w:rPr>
        <w:t>202</w:t>
      </w:r>
      <w:r>
        <w:rPr>
          <w:rFonts w:hint="eastAsia" w:ascii="仿宋" w:hAnsi="仿宋" w:eastAsia="仿宋"/>
          <w:color w:val="auto"/>
          <w:sz w:val="32"/>
          <w:szCs w:val="32"/>
          <w:highlight w:val="none"/>
          <w:lang w:val="en-US" w:eastAsia="zh-CN"/>
        </w:rPr>
        <w:t>6</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val="en-US" w:eastAsia="zh-CN"/>
        </w:rPr>
        <w:t>大队</w:t>
      </w:r>
      <w:r>
        <w:rPr>
          <w:rFonts w:hint="eastAsia" w:ascii="仿宋" w:hAnsi="仿宋" w:eastAsia="仿宋"/>
          <w:color w:val="auto"/>
          <w:sz w:val="32"/>
          <w:szCs w:val="32"/>
          <w:highlight w:val="none"/>
        </w:rPr>
        <w:t>运行</w:t>
      </w:r>
      <w:r>
        <w:rPr>
          <w:rFonts w:hint="eastAsia" w:ascii="仿宋" w:hAnsi="仿宋" w:eastAsia="仿宋"/>
          <w:color w:val="auto"/>
          <w:sz w:val="32"/>
          <w:szCs w:val="32"/>
          <w:highlight w:val="none"/>
          <w:lang w:val="en-US" w:eastAsia="zh-CN"/>
        </w:rPr>
        <w:t>业务</w:t>
      </w:r>
      <w:r>
        <w:rPr>
          <w:rFonts w:hint="eastAsia" w:ascii="仿宋" w:hAnsi="仿宋" w:eastAsia="仿宋"/>
          <w:color w:val="auto"/>
          <w:sz w:val="32"/>
          <w:szCs w:val="32"/>
          <w:highlight w:val="none"/>
        </w:rPr>
        <w:t>经费安排</w:t>
      </w:r>
      <w:r>
        <w:rPr>
          <w:rFonts w:hint="eastAsia" w:ascii="仿宋" w:hAnsi="仿宋" w:eastAsia="仿宋"/>
          <w:color w:val="auto"/>
          <w:sz w:val="32"/>
          <w:szCs w:val="32"/>
          <w:highlight w:val="none"/>
          <w:lang w:val="en-US" w:eastAsia="zh-CN"/>
        </w:rPr>
        <w:t>131.46</w:t>
      </w:r>
      <w:r>
        <w:rPr>
          <w:rFonts w:hint="eastAsia" w:ascii="仿宋" w:hAnsi="仿宋" w:eastAsia="仿宋"/>
          <w:color w:val="auto"/>
          <w:sz w:val="32"/>
          <w:szCs w:val="32"/>
          <w:highlight w:val="none"/>
        </w:rPr>
        <w:t>万元</w:t>
      </w:r>
    </w:p>
    <w:p>
      <w:pPr>
        <w:keepNext w:val="0"/>
        <w:keepLines w:val="0"/>
        <w:pageBreakBefore w:val="0"/>
        <w:kinsoku/>
        <w:wordWrap/>
        <w:overflowPunct/>
        <w:topLinePunct w:val="0"/>
        <w:bidi w:val="0"/>
        <w:snapToGrid/>
        <w:spacing w:line="576" w:lineRule="exact"/>
        <w:ind w:firstLine="640" w:firstLineChars="200"/>
        <w:textAlignment w:val="auto"/>
        <w:rPr>
          <w:rFonts w:ascii="黑体" w:hAnsi="黑体" w:eastAsia="黑体"/>
          <w:color w:val="auto"/>
          <w:sz w:val="32"/>
          <w:szCs w:val="32"/>
          <w:highlight w:val="none"/>
        </w:rPr>
      </w:pPr>
      <w:r>
        <w:rPr>
          <w:rFonts w:ascii="黑体" w:hAnsi="黑体" w:eastAsia="黑体"/>
          <w:color w:val="auto"/>
          <w:sz w:val="32"/>
          <w:szCs w:val="32"/>
          <w:highlight w:val="none"/>
        </w:rPr>
        <w:t>四</w:t>
      </w:r>
      <w:r>
        <w:rPr>
          <w:rFonts w:hint="eastAsia" w:ascii="黑体" w:hAnsi="黑体" w:eastAsia="黑体"/>
          <w:color w:val="auto"/>
          <w:sz w:val="32"/>
          <w:szCs w:val="32"/>
          <w:highlight w:val="none"/>
        </w:rPr>
        <w:t>、</w:t>
      </w:r>
      <w:r>
        <w:rPr>
          <w:rFonts w:ascii="黑体" w:hAnsi="黑体" w:eastAsia="黑体"/>
          <w:color w:val="auto"/>
          <w:sz w:val="32"/>
          <w:szCs w:val="32"/>
          <w:highlight w:val="none"/>
        </w:rPr>
        <w:t>政府采购情况</w:t>
      </w:r>
    </w:p>
    <w:p>
      <w:pPr>
        <w:keepNext w:val="0"/>
        <w:keepLines w:val="0"/>
        <w:pageBreakBefore w:val="0"/>
        <w:kinsoku/>
        <w:wordWrap/>
        <w:overflowPunct/>
        <w:topLinePunct w:val="0"/>
        <w:bidi w:val="0"/>
        <w:snapToGrid/>
        <w:spacing w:line="576" w:lineRule="exact"/>
        <w:ind w:firstLine="640" w:firstLineChars="200"/>
        <w:textAlignment w:val="auto"/>
        <w:rPr>
          <w:rFonts w:ascii="仿宋" w:hAnsi="仿宋" w:eastAsia="仿宋"/>
          <w:color w:val="auto"/>
          <w:sz w:val="32"/>
          <w:szCs w:val="32"/>
          <w:highlight w:val="none"/>
        </w:rPr>
      </w:pPr>
      <w:r>
        <w:rPr>
          <w:rFonts w:hint="eastAsia" w:ascii="仿宋" w:hAnsi="仿宋" w:eastAsia="仿宋"/>
          <w:color w:val="auto"/>
          <w:sz w:val="32"/>
          <w:szCs w:val="32"/>
          <w:highlight w:val="none"/>
        </w:rPr>
        <w:t>202</w:t>
      </w:r>
      <w:r>
        <w:rPr>
          <w:rFonts w:hint="eastAsia" w:ascii="仿宋" w:hAnsi="仿宋" w:eastAsia="仿宋"/>
          <w:color w:val="auto"/>
          <w:sz w:val="32"/>
          <w:szCs w:val="32"/>
          <w:highlight w:val="none"/>
          <w:lang w:val="en-US" w:eastAsia="zh-CN"/>
        </w:rPr>
        <w:t>6</w:t>
      </w:r>
      <w:r>
        <w:rPr>
          <w:rFonts w:hint="eastAsia" w:ascii="仿宋" w:hAnsi="仿宋" w:eastAsia="仿宋"/>
          <w:color w:val="auto"/>
          <w:sz w:val="32"/>
          <w:szCs w:val="32"/>
          <w:highlight w:val="none"/>
        </w:rPr>
        <w:t>年</w:t>
      </w:r>
      <w:r>
        <w:rPr>
          <w:rFonts w:hint="eastAsia" w:ascii="仿宋" w:hAnsi="仿宋" w:eastAsia="仿宋" w:cs="Times New Roman"/>
          <w:color w:val="auto"/>
          <w:kern w:val="2"/>
          <w:sz w:val="32"/>
          <w:szCs w:val="32"/>
          <w:highlight w:val="none"/>
          <w:lang w:val="en-US" w:eastAsia="zh-CN" w:bidi="ar-SA"/>
        </w:rPr>
        <w:t>大队</w:t>
      </w:r>
      <w:r>
        <w:rPr>
          <w:rFonts w:hint="eastAsia" w:ascii="仿宋" w:hAnsi="仿宋" w:eastAsia="仿宋"/>
          <w:color w:val="auto"/>
          <w:sz w:val="32"/>
          <w:szCs w:val="32"/>
          <w:highlight w:val="none"/>
        </w:rPr>
        <w:t>政府采购安排</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万元，其中：货物类采购预算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万元，工程类采购预算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万元，服务类采购预算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万元等。</w:t>
      </w:r>
    </w:p>
    <w:p>
      <w:pPr>
        <w:keepNext w:val="0"/>
        <w:keepLines w:val="0"/>
        <w:pageBreakBefore w:val="0"/>
        <w:kinsoku/>
        <w:wordWrap/>
        <w:overflowPunct/>
        <w:topLinePunct w:val="0"/>
        <w:bidi w:val="0"/>
        <w:snapToGrid/>
        <w:spacing w:line="576" w:lineRule="exact"/>
        <w:ind w:firstLine="640" w:firstLineChars="200"/>
        <w:textAlignment w:val="auto"/>
        <w:rPr>
          <w:rFonts w:ascii="黑体" w:hAnsi="黑体" w:eastAsia="黑体"/>
          <w:color w:val="auto"/>
          <w:sz w:val="32"/>
          <w:szCs w:val="32"/>
          <w:highlight w:val="none"/>
        </w:rPr>
      </w:pPr>
      <w:r>
        <w:rPr>
          <w:rFonts w:ascii="黑体" w:hAnsi="黑体" w:eastAsia="黑体"/>
          <w:color w:val="auto"/>
          <w:sz w:val="32"/>
          <w:szCs w:val="32"/>
          <w:highlight w:val="none"/>
        </w:rPr>
        <w:t>五</w:t>
      </w:r>
      <w:r>
        <w:rPr>
          <w:rFonts w:hint="eastAsia" w:ascii="黑体" w:hAnsi="黑体" w:eastAsia="黑体"/>
          <w:color w:val="auto"/>
          <w:sz w:val="32"/>
          <w:szCs w:val="32"/>
          <w:highlight w:val="none"/>
        </w:rPr>
        <w:t>、</w:t>
      </w:r>
      <w:r>
        <w:rPr>
          <w:rFonts w:ascii="黑体" w:hAnsi="黑体" w:eastAsia="黑体"/>
          <w:color w:val="auto"/>
          <w:sz w:val="32"/>
          <w:szCs w:val="32"/>
          <w:highlight w:val="none"/>
        </w:rPr>
        <w:t>国有资产占有使用情况</w:t>
      </w:r>
    </w:p>
    <w:p>
      <w:pPr>
        <w:keepNext w:val="0"/>
        <w:keepLines w:val="0"/>
        <w:pageBreakBefore w:val="0"/>
        <w:kinsoku/>
        <w:wordWrap/>
        <w:overflowPunct/>
        <w:topLinePunct w:val="0"/>
        <w:bidi w:val="0"/>
        <w:snapToGrid/>
        <w:spacing w:line="576" w:lineRule="exact"/>
        <w:ind w:firstLine="640" w:firstLineChars="200"/>
        <w:textAlignment w:val="auto"/>
        <w:rPr>
          <w:rFonts w:ascii="仿宋" w:hAnsi="仿宋" w:eastAsia="仿宋"/>
          <w:color w:val="auto"/>
          <w:sz w:val="32"/>
          <w:szCs w:val="32"/>
          <w:highlight w:val="none"/>
        </w:rPr>
      </w:pPr>
      <w:r>
        <w:rPr>
          <w:rFonts w:hint="eastAsia" w:ascii="仿宋" w:hAnsi="仿宋" w:eastAsia="仿宋"/>
          <w:color w:val="auto"/>
          <w:sz w:val="32"/>
          <w:szCs w:val="32"/>
          <w:highlight w:val="none"/>
        </w:rPr>
        <w:t>截至202</w:t>
      </w:r>
      <w:r>
        <w:rPr>
          <w:rFonts w:hint="eastAsia" w:ascii="仿宋" w:hAnsi="仿宋" w:eastAsia="仿宋"/>
          <w:color w:val="auto"/>
          <w:sz w:val="32"/>
          <w:szCs w:val="32"/>
          <w:highlight w:val="none"/>
          <w:lang w:val="en-US" w:eastAsia="zh-CN"/>
        </w:rPr>
        <w:t>6</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val="en-US" w:eastAsia="zh-CN"/>
        </w:rPr>
        <w:t>4</w:t>
      </w:r>
      <w:r>
        <w:rPr>
          <w:rFonts w:hint="eastAsia" w:ascii="仿宋" w:hAnsi="仿宋" w:eastAsia="仿宋"/>
          <w:color w:val="auto"/>
          <w:sz w:val="32"/>
          <w:szCs w:val="32"/>
          <w:highlight w:val="none"/>
        </w:rPr>
        <w:t>月</w:t>
      </w:r>
      <w:r>
        <w:rPr>
          <w:rFonts w:hint="eastAsia" w:ascii="仿宋" w:hAnsi="仿宋" w:eastAsia="仿宋"/>
          <w:color w:val="auto"/>
          <w:sz w:val="32"/>
          <w:szCs w:val="32"/>
          <w:highlight w:val="none"/>
          <w:lang w:val="en-US" w:eastAsia="zh-CN"/>
        </w:rPr>
        <w:t>3</w:t>
      </w:r>
      <w:r>
        <w:rPr>
          <w:rFonts w:hint="eastAsia" w:ascii="仿宋" w:hAnsi="仿宋" w:eastAsia="仿宋"/>
          <w:color w:val="auto"/>
          <w:sz w:val="32"/>
          <w:szCs w:val="32"/>
          <w:highlight w:val="none"/>
        </w:rPr>
        <w:t>日，</w:t>
      </w:r>
      <w:r>
        <w:rPr>
          <w:rFonts w:hint="eastAsia" w:ascii="仿宋" w:hAnsi="仿宋" w:eastAsia="仿宋"/>
          <w:color w:val="auto"/>
          <w:sz w:val="32"/>
          <w:szCs w:val="32"/>
          <w:highlight w:val="none"/>
          <w:lang w:val="en-US" w:eastAsia="zh-CN"/>
        </w:rPr>
        <w:t>大队</w:t>
      </w:r>
      <w:r>
        <w:rPr>
          <w:rFonts w:hint="eastAsia" w:ascii="仿宋" w:hAnsi="仿宋" w:eastAsia="仿宋"/>
          <w:color w:val="auto"/>
          <w:sz w:val="32"/>
          <w:szCs w:val="32"/>
          <w:highlight w:val="none"/>
        </w:rPr>
        <w:t>固定资产构成情况为：房屋</w:t>
      </w:r>
      <w:r>
        <w:rPr>
          <w:rFonts w:hint="eastAsia" w:ascii="仿宋" w:hAnsi="仿宋" w:eastAsia="仿宋"/>
          <w:color w:val="auto"/>
          <w:sz w:val="32"/>
          <w:szCs w:val="32"/>
          <w:highlight w:val="none"/>
          <w:lang w:val="en-US" w:eastAsia="zh-CN"/>
        </w:rPr>
        <w:t>7011.44</w:t>
      </w:r>
      <w:r>
        <w:rPr>
          <w:rFonts w:hint="eastAsia" w:ascii="仿宋" w:hAnsi="仿宋" w:eastAsia="仿宋"/>
          <w:color w:val="auto"/>
          <w:sz w:val="32"/>
          <w:szCs w:val="32"/>
          <w:highlight w:val="none"/>
        </w:rPr>
        <w:t>平方米，车辆</w:t>
      </w:r>
      <w:r>
        <w:rPr>
          <w:rFonts w:hint="eastAsia" w:ascii="仿宋" w:hAnsi="仿宋" w:eastAsia="仿宋"/>
          <w:color w:val="auto"/>
          <w:sz w:val="32"/>
          <w:szCs w:val="32"/>
          <w:highlight w:val="none"/>
          <w:lang w:val="en-US" w:eastAsia="zh-CN"/>
        </w:rPr>
        <w:t>6</w:t>
      </w:r>
      <w:r>
        <w:rPr>
          <w:rFonts w:hint="eastAsia" w:ascii="仿宋" w:hAnsi="仿宋" w:eastAsia="仿宋"/>
          <w:color w:val="auto"/>
          <w:sz w:val="32"/>
          <w:szCs w:val="32"/>
          <w:highlight w:val="none"/>
        </w:rPr>
        <w:t>辆，单价在</w:t>
      </w:r>
      <w:r>
        <w:rPr>
          <w:rFonts w:ascii="仿宋" w:hAnsi="仿宋" w:eastAsia="仿宋"/>
          <w:color w:val="auto"/>
          <w:sz w:val="32"/>
          <w:szCs w:val="32"/>
          <w:highlight w:val="none"/>
        </w:rPr>
        <w:t>50</w:t>
      </w:r>
      <w:r>
        <w:rPr>
          <w:rFonts w:hint="eastAsia" w:ascii="仿宋" w:hAnsi="仿宋" w:eastAsia="仿宋"/>
          <w:color w:val="auto"/>
          <w:sz w:val="32"/>
          <w:szCs w:val="32"/>
          <w:highlight w:val="none"/>
        </w:rPr>
        <w:t>万元以上通用设备</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台（套），单价在</w:t>
      </w:r>
      <w:r>
        <w:rPr>
          <w:rFonts w:ascii="仿宋" w:hAnsi="仿宋" w:eastAsia="仿宋"/>
          <w:color w:val="auto"/>
          <w:sz w:val="32"/>
          <w:szCs w:val="32"/>
          <w:highlight w:val="none"/>
        </w:rPr>
        <w:t>100</w:t>
      </w:r>
      <w:r>
        <w:rPr>
          <w:rFonts w:hint="eastAsia" w:ascii="仿宋" w:hAnsi="仿宋" w:eastAsia="仿宋"/>
          <w:color w:val="auto"/>
          <w:sz w:val="32"/>
          <w:szCs w:val="32"/>
          <w:highlight w:val="none"/>
        </w:rPr>
        <w:t>万元以上专用设备</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台（套）。本年度拟购置固定资产</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w:t>
      </w:r>
    </w:p>
    <w:p>
      <w:pPr>
        <w:keepNext w:val="0"/>
        <w:keepLines w:val="0"/>
        <w:pageBreakBefore w:val="0"/>
        <w:kinsoku/>
        <w:wordWrap/>
        <w:overflowPunct/>
        <w:topLinePunct w:val="0"/>
        <w:bidi w:val="0"/>
        <w:snapToGrid/>
        <w:spacing w:line="576" w:lineRule="exact"/>
        <w:ind w:firstLine="640" w:firstLineChars="200"/>
        <w:textAlignment w:val="auto"/>
        <w:rPr>
          <w:rFonts w:ascii="黑体" w:hAnsi="黑体" w:eastAsia="黑体"/>
          <w:color w:val="auto"/>
          <w:sz w:val="32"/>
          <w:szCs w:val="32"/>
          <w:highlight w:val="none"/>
        </w:rPr>
      </w:pPr>
      <w:r>
        <w:rPr>
          <w:rFonts w:hint="eastAsia" w:ascii="黑体" w:hAnsi="黑体" w:eastAsia="黑体"/>
          <w:color w:val="auto"/>
          <w:sz w:val="32"/>
          <w:szCs w:val="32"/>
          <w:highlight w:val="none"/>
        </w:rPr>
        <w:t>六</w:t>
      </w:r>
      <w:r>
        <w:rPr>
          <w:rFonts w:ascii="黑体" w:hAnsi="黑体" w:eastAsia="黑体"/>
          <w:color w:val="auto"/>
          <w:sz w:val="32"/>
          <w:szCs w:val="32"/>
          <w:highlight w:val="none"/>
        </w:rPr>
        <w:t>、项目绩效目标情况</w:t>
      </w:r>
    </w:p>
    <w:p>
      <w:pPr>
        <w:keepNext w:val="0"/>
        <w:keepLines w:val="0"/>
        <w:pageBreakBefore w:val="0"/>
        <w:kinsoku/>
        <w:wordWrap/>
        <w:overflowPunct/>
        <w:topLinePunct w:val="0"/>
        <w:bidi w:val="0"/>
        <w:snapToGrid/>
        <w:spacing w:line="576" w:lineRule="exact"/>
        <w:ind w:firstLine="640" w:firstLineChars="200"/>
        <w:textAlignment w:val="auto"/>
        <w:rPr>
          <w:rFonts w:ascii="仿宋" w:hAnsi="仿宋" w:eastAsia="仿宋"/>
          <w:color w:val="auto"/>
          <w:sz w:val="32"/>
          <w:szCs w:val="32"/>
          <w:highlight w:val="none"/>
        </w:rPr>
      </w:pPr>
      <w:r>
        <w:rPr>
          <w:rFonts w:hint="eastAsia" w:ascii="仿宋" w:hAnsi="仿宋" w:eastAsia="仿宋"/>
          <w:color w:val="auto"/>
          <w:sz w:val="32"/>
          <w:szCs w:val="32"/>
          <w:highlight w:val="none"/>
        </w:rPr>
        <w:t>202</w:t>
      </w:r>
      <w:r>
        <w:rPr>
          <w:rFonts w:hint="eastAsia" w:ascii="仿宋" w:hAnsi="仿宋" w:eastAsia="仿宋"/>
          <w:color w:val="auto"/>
          <w:sz w:val="32"/>
          <w:szCs w:val="32"/>
          <w:highlight w:val="none"/>
          <w:lang w:val="en-US" w:eastAsia="zh-CN"/>
        </w:rPr>
        <w:t>6</w:t>
      </w:r>
      <w:r>
        <w:rPr>
          <w:rFonts w:hint="eastAsia" w:ascii="仿宋" w:hAnsi="仿宋" w:eastAsia="仿宋"/>
          <w:color w:val="auto"/>
          <w:sz w:val="32"/>
          <w:szCs w:val="32"/>
          <w:highlight w:val="none"/>
        </w:rPr>
        <w:t>年，实行绩效目标管理项目</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个，资金</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万元，实现项目支出绩效目标管理全覆盖。其中本部门重点项目绩效目标情况如下（涉密项目除外）：</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60"/>
        <w:gridCol w:w="3021"/>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660" w:type="dxa"/>
            <w:vAlign w:val="center"/>
          </w:tcPr>
          <w:p>
            <w:pPr>
              <w:keepNext w:val="0"/>
              <w:keepLines w:val="0"/>
              <w:pageBreakBefore w:val="0"/>
              <w:kinsoku/>
              <w:wordWrap/>
              <w:overflowPunct/>
              <w:topLinePunct w:val="0"/>
              <w:bidi w:val="0"/>
              <w:snapToGrid/>
              <w:spacing w:line="576" w:lineRule="exact"/>
              <w:ind w:firstLine="560" w:firstLineChars="200"/>
              <w:jc w:val="center"/>
              <w:textAlignment w:val="auto"/>
              <w:rPr>
                <w:rFonts w:ascii="黑体" w:hAnsi="黑体" w:eastAsia="黑体"/>
                <w:color w:val="auto"/>
                <w:sz w:val="28"/>
                <w:szCs w:val="32"/>
                <w:highlight w:val="none"/>
              </w:rPr>
            </w:pPr>
            <w:r>
              <w:rPr>
                <w:rFonts w:hint="eastAsia" w:ascii="黑体" w:hAnsi="黑体" w:eastAsia="黑体"/>
                <w:color w:val="auto"/>
                <w:sz w:val="28"/>
                <w:szCs w:val="32"/>
                <w:highlight w:val="none"/>
              </w:rPr>
              <w:t>重点项目</w:t>
            </w:r>
          </w:p>
        </w:tc>
        <w:tc>
          <w:tcPr>
            <w:tcW w:w="3021" w:type="dxa"/>
            <w:vAlign w:val="center"/>
          </w:tcPr>
          <w:p>
            <w:pPr>
              <w:keepNext w:val="0"/>
              <w:keepLines w:val="0"/>
              <w:pageBreakBefore w:val="0"/>
              <w:kinsoku/>
              <w:wordWrap/>
              <w:overflowPunct/>
              <w:topLinePunct w:val="0"/>
              <w:bidi w:val="0"/>
              <w:snapToGrid/>
              <w:spacing w:line="576" w:lineRule="exact"/>
              <w:jc w:val="both"/>
              <w:textAlignment w:val="auto"/>
              <w:rPr>
                <w:rFonts w:ascii="黑体" w:hAnsi="黑体" w:eastAsia="黑体"/>
                <w:color w:val="auto"/>
                <w:sz w:val="28"/>
                <w:szCs w:val="32"/>
                <w:highlight w:val="none"/>
              </w:rPr>
            </w:pPr>
            <w:r>
              <w:rPr>
                <w:rFonts w:hint="eastAsia" w:ascii="黑体" w:hAnsi="黑体" w:eastAsia="黑体"/>
                <w:color w:val="auto"/>
                <w:sz w:val="28"/>
                <w:szCs w:val="32"/>
                <w:highlight w:val="none"/>
              </w:rPr>
              <w:t>预算数（单位：万元）</w:t>
            </w:r>
          </w:p>
        </w:tc>
        <w:tc>
          <w:tcPr>
            <w:tcW w:w="2841" w:type="dxa"/>
            <w:vAlign w:val="center"/>
          </w:tcPr>
          <w:p>
            <w:pPr>
              <w:keepNext w:val="0"/>
              <w:keepLines w:val="0"/>
              <w:pageBreakBefore w:val="0"/>
              <w:kinsoku/>
              <w:wordWrap/>
              <w:overflowPunct/>
              <w:topLinePunct w:val="0"/>
              <w:bidi w:val="0"/>
              <w:snapToGrid/>
              <w:spacing w:line="576" w:lineRule="exact"/>
              <w:ind w:firstLine="560" w:firstLineChars="200"/>
              <w:jc w:val="center"/>
              <w:textAlignment w:val="auto"/>
              <w:rPr>
                <w:rFonts w:ascii="黑体" w:hAnsi="黑体" w:eastAsia="黑体"/>
                <w:color w:val="auto"/>
                <w:sz w:val="28"/>
                <w:szCs w:val="32"/>
                <w:highlight w:val="none"/>
              </w:rPr>
            </w:pPr>
            <w:r>
              <w:rPr>
                <w:rFonts w:hint="eastAsia" w:ascii="黑体" w:hAnsi="黑体" w:eastAsia="黑体"/>
                <w:color w:val="auto"/>
                <w:sz w:val="28"/>
                <w:szCs w:val="32"/>
                <w:highlight w:val="none"/>
              </w:rPr>
              <w:t>绩效目标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9" w:hRule="atLeast"/>
        </w:trPr>
        <w:tc>
          <w:tcPr>
            <w:tcW w:w="2660" w:type="dxa"/>
          </w:tcPr>
          <w:p>
            <w:pPr>
              <w:keepNext w:val="0"/>
              <w:keepLines w:val="0"/>
              <w:pageBreakBefore w:val="0"/>
              <w:kinsoku/>
              <w:wordWrap/>
              <w:overflowPunct/>
              <w:topLinePunct w:val="0"/>
              <w:bidi w:val="0"/>
              <w:snapToGrid/>
              <w:spacing w:line="576" w:lineRule="exact"/>
              <w:ind w:firstLine="560" w:firstLineChars="200"/>
              <w:jc w:val="center"/>
              <w:textAlignment w:val="auto"/>
              <w:rPr>
                <w:rFonts w:hint="default" w:ascii="仿宋" w:hAnsi="仿宋" w:eastAsia="仿宋"/>
                <w:color w:val="auto"/>
                <w:sz w:val="28"/>
                <w:szCs w:val="32"/>
                <w:highlight w:val="none"/>
                <w:lang w:val="en-US" w:eastAsia="zh-CN"/>
              </w:rPr>
            </w:pPr>
            <w:r>
              <w:rPr>
                <w:rFonts w:hint="eastAsia" w:ascii="仿宋" w:hAnsi="仿宋" w:eastAsia="仿宋"/>
                <w:color w:val="auto"/>
                <w:sz w:val="28"/>
                <w:szCs w:val="32"/>
                <w:highlight w:val="none"/>
                <w:lang w:val="en-US" w:eastAsia="zh-CN"/>
              </w:rPr>
              <w:t>消防大队年度业务经费</w:t>
            </w:r>
          </w:p>
        </w:tc>
        <w:tc>
          <w:tcPr>
            <w:tcW w:w="3021" w:type="dxa"/>
            <w:vAlign w:val="center"/>
          </w:tcPr>
          <w:p>
            <w:pPr>
              <w:keepNext w:val="0"/>
              <w:keepLines w:val="0"/>
              <w:pageBreakBefore w:val="0"/>
              <w:kinsoku/>
              <w:wordWrap/>
              <w:overflowPunct/>
              <w:topLinePunct w:val="0"/>
              <w:bidi w:val="0"/>
              <w:snapToGrid/>
              <w:spacing w:line="576" w:lineRule="exact"/>
              <w:ind w:firstLine="560" w:firstLineChars="200"/>
              <w:jc w:val="center"/>
              <w:textAlignment w:val="auto"/>
              <w:rPr>
                <w:rFonts w:hint="default" w:ascii="仿宋" w:hAnsi="仿宋" w:eastAsia="仿宋"/>
                <w:color w:val="auto"/>
                <w:sz w:val="28"/>
                <w:szCs w:val="32"/>
                <w:highlight w:val="none"/>
                <w:lang w:val="en-US" w:eastAsia="zh-CN"/>
              </w:rPr>
            </w:pPr>
            <w:r>
              <w:rPr>
                <w:rFonts w:hint="eastAsia" w:ascii="仿宋" w:hAnsi="仿宋" w:eastAsia="仿宋"/>
                <w:color w:val="auto"/>
                <w:sz w:val="28"/>
                <w:szCs w:val="32"/>
                <w:highlight w:val="none"/>
                <w:lang w:val="en-US" w:eastAsia="zh-CN"/>
              </w:rPr>
              <w:t>131.46</w:t>
            </w:r>
          </w:p>
        </w:tc>
        <w:tc>
          <w:tcPr>
            <w:tcW w:w="2841" w:type="dxa"/>
            <w:vAlign w:val="center"/>
          </w:tcPr>
          <w:p>
            <w:pPr>
              <w:keepNext w:val="0"/>
              <w:keepLines w:val="0"/>
              <w:pageBreakBefore w:val="0"/>
              <w:kinsoku/>
              <w:wordWrap/>
              <w:overflowPunct/>
              <w:topLinePunct w:val="0"/>
              <w:bidi w:val="0"/>
              <w:snapToGrid/>
              <w:spacing w:line="576" w:lineRule="exact"/>
              <w:ind w:firstLine="0" w:firstLineChars="0"/>
              <w:jc w:val="center"/>
              <w:textAlignment w:val="auto"/>
              <w:rPr>
                <w:rFonts w:hint="default" w:ascii="仿宋" w:hAnsi="仿宋" w:eastAsia="仿宋"/>
                <w:color w:val="auto"/>
                <w:sz w:val="28"/>
                <w:szCs w:val="32"/>
                <w:highlight w:val="none"/>
              </w:rPr>
            </w:pPr>
            <w:r>
              <w:rPr>
                <w:rFonts w:hint="eastAsia" w:ascii="仿宋" w:hAnsi="仿宋" w:eastAsia="仿宋"/>
                <w:color w:val="auto"/>
                <w:sz w:val="28"/>
                <w:szCs w:val="32"/>
                <w:highlight w:val="none"/>
                <w:lang w:val="en-US" w:eastAsia="zh-CN"/>
              </w:rPr>
              <w:t>运转大队年度日常经费、伙食费、办公费、油料费等各项经费。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vAlign w:val="center"/>
          </w:tcPr>
          <w:p>
            <w:pPr>
              <w:keepNext w:val="0"/>
              <w:keepLines w:val="0"/>
              <w:pageBreakBefore w:val="0"/>
              <w:kinsoku/>
              <w:wordWrap/>
              <w:overflowPunct/>
              <w:topLinePunct w:val="0"/>
              <w:bidi w:val="0"/>
              <w:snapToGrid/>
              <w:spacing w:line="576" w:lineRule="exact"/>
              <w:ind w:firstLine="560" w:firstLineChars="200"/>
              <w:jc w:val="center"/>
              <w:textAlignment w:val="auto"/>
              <w:rPr>
                <w:rFonts w:hint="default" w:ascii="仿宋" w:hAnsi="仿宋" w:eastAsia="仿宋"/>
                <w:color w:val="auto"/>
                <w:sz w:val="28"/>
                <w:szCs w:val="32"/>
                <w:highlight w:val="none"/>
                <w:lang w:val="en-US" w:eastAsia="zh-CN"/>
              </w:rPr>
            </w:pPr>
            <w:r>
              <w:rPr>
                <w:rFonts w:hint="eastAsia" w:ascii="仿宋" w:hAnsi="仿宋" w:eastAsia="仿宋"/>
                <w:color w:val="auto"/>
                <w:sz w:val="28"/>
                <w:szCs w:val="32"/>
                <w:highlight w:val="none"/>
                <w:lang w:val="en-US" w:eastAsia="zh-CN"/>
              </w:rPr>
              <w:t>办公设备购置</w:t>
            </w:r>
          </w:p>
        </w:tc>
        <w:tc>
          <w:tcPr>
            <w:tcW w:w="3021" w:type="dxa"/>
            <w:vAlign w:val="center"/>
          </w:tcPr>
          <w:p>
            <w:pPr>
              <w:keepNext w:val="0"/>
              <w:keepLines w:val="0"/>
              <w:pageBreakBefore w:val="0"/>
              <w:kinsoku/>
              <w:wordWrap/>
              <w:overflowPunct/>
              <w:topLinePunct w:val="0"/>
              <w:bidi w:val="0"/>
              <w:snapToGrid/>
              <w:spacing w:line="576" w:lineRule="exact"/>
              <w:ind w:firstLine="560" w:firstLineChars="200"/>
              <w:jc w:val="center"/>
              <w:textAlignment w:val="auto"/>
              <w:rPr>
                <w:rFonts w:hint="default" w:ascii="仿宋" w:hAnsi="仿宋" w:eastAsia="仿宋"/>
                <w:color w:val="auto"/>
                <w:sz w:val="28"/>
                <w:szCs w:val="32"/>
                <w:highlight w:val="none"/>
                <w:lang w:val="en-US" w:eastAsia="zh-CN"/>
              </w:rPr>
            </w:pPr>
            <w:r>
              <w:rPr>
                <w:rFonts w:hint="eastAsia" w:ascii="仿宋" w:hAnsi="仿宋" w:eastAsia="仿宋"/>
                <w:color w:val="auto"/>
                <w:sz w:val="28"/>
                <w:szCs w:val="32"/>
                <w:highlight w:val="none"/>
                <w:lang w:val="en-US" w:eastAsia="zh-CN"/>
              </w:rPr>
              <w:t>6.61</w:t>
            </w:r>
          </w:p>
        </w:tc>
        <w:tc>
          <w:tcPr>
            <w:tcW w:w="2841" w:type="dxa"/>
            <w:vAlign w:val="center"/>
          </w:tcPr>
          <w:p>
            <w:pPr>
              <w:keepNext w:val="0"/>
              <w:keepLines w:val="0"/>
              <w:pageBreakBefore w:val="0"/>
              <w:kinsoku/>
              <w:wordWrap/>
              <w:overflowPunct/>
              <w:topLinePunct w:val="0"/>
              <w:bidi w:val="0"/>
              <w:snapToGrid/>
              <w:spacing w:line="576" w:lineRule="exact"/>
              <w:ind w:firstLine="0" w:firstLineChars="0"/>
              <w:jc w:val="center"/>
              <w:textAlignment w:val="auto"/>
              <w:rPr>
                <w:rFonts w:hint="default" w:ascii="仿宋" w:hAnsi="仿宋" w:eastAsia="仿宋"/>
                <w:color w:val="auto"/>
                <w:sz w:val="28"/>
                <w:szCs w:val="32"/>
                <w:highlight w:val="none"/>
                <w:lang w:val="en-US"/>
              </w:rPr>
            </w:pPr>
            <w:r>
              <w:rPr>
                <w:rFonts w:hint="eastAsia" w:ascii="仿宋" w:hAnsi="仿宋" w:eastAsia="仿宋"/>
                <w:color w:val="auto"/>
                <w:sz w:val="28"/>
                <w:szCs w:val="32"/>
                <w:highlight w:val="none"/>
                <w:lang w:val="en-US" w:eastAsia="zh-CN"/>
              </w:rPr>
              <w:t>运转大队年度办公设备购置</w:t>
            </w:r>
          </w:p>
        </w:tc>
      </w:tr>
    </w:tbl>
    <w:p>
      <w:pPr>
        <w:keepNext w:val="0"/>
        <w:keepLines w:val="0"/>
        <w:pageBreakBefore w:val="0"/>
        <w:kinsoku/>
        <w:wordWrap/>
        <w:overflowPunct/>
        <w:topLinePunct w:val="0"/>
        <w:bidi w:val="0"/>
        <w:snapToGrid/>
        <w:spacing w:line="576" w:lineRule="exact"/>
        <w:ind w:firstLine="640" w:firstLineChars="200"/>
        <w:textAlignment w:val="auto"/>
        <w:rPr>
          <w:rFonts w:ascii="黑体" w:hAnsi="黑体" w:eastAsia="黑体"/>
          <w:color w:val="auto"/>
          <w:sz w:val="32"/>
          <w:szCs w:val="32"/>
          <w:highlight w:val="none"/>
        </w:rPr>
      </w:pPr>
      <w:r>
        <w:rPr>
          <w:rFonts w:hint="eastAsia" w:ascii="黑体" w:hAnsi="黑体" w:eastAsia="黑体"/>
          <w:color w:val="auto"/>
          <w:sz w:val="32"/>
          <w:szCs w:val="32"/>
          <w:highlight w:val="none"/>
        </w:rPr>
        <w:t>七、其他需要说明的情况</w:t>
      </w:r>
    </w:p>
    <w:p>
      <w:pPr>
        <w:keepNext w:val="0"/>
        <w:keepLines w:val="0"/>
        <w:pageBreakBefore w:val="0"/>
        <w:kinsoku/>
        <w:wordWrap/>
        <w:overflowPunct/>
        <w:topLinePunct w:val="0"/>
        <w:bidi w:val="0"/>
        <w:snapToGrid/>
        <w:spacing w:line="576" w:lineRule="exact"/>
        <w:ind w:firstLine="640" w:firstLineChars="200"/>
        <w:textAlignment w:val="auto"/>
        <w:rPr>
          <w:rFonts w:ascii="仿宋" w:hAnsi="仿宋" w:eastAsia="仿宋"/>
          <w:color w:val="auto"/>
          <w:sz w:val="32"/>
          <w:szCs w:val="32"/>
          <w:highlight w:val="none"/>
        </w:rPr>
      </w:pPr>
      <w:r>
        <w:rPr>
          <w:rFonts w:hint="eastAsia" w:ascii="仿宋" w:hAnsi="仿宋" w:eastAsia="仿宋"/>
          <w:color w:val="auto"/>
          <w:sz w:val="32"/>
          <w:szCs w:val="32"/>
          <w:highlight w:val="none"/>
        </w:rPr>
        <w:t>例如：</w:t>
      </w:r>
      <w:r>
        <w:rPr>
          <w:rFonts w:hint="eastAsia" w:ascii="仿宋" w:hAnsi="仿宋" w:eastAsia="仿宋"/>
          <w:color w:val="auto"/>
          <w:sz w:val="32"/>
          <w:szCs w:val="32"/>
          <w:highlight w:val="none"/>
          <w:lang w:val="en-US" w:eastAsia="zh-CN"/>
        </w:rPr>
        <w:t>我大队无</w:t>
      </w:r>
      <w:r>
        <w:rPr>
          <w:rFonts w:hint="eastAsia" w:ascii="仿宋" w:hAnsi="仿宋" w:eastAsia="仿宋"/>
          <w:color w:val="auto"/>
          <w:sz w:val="32"/>
          <w:szCs w:val="32"/>
          <w:highlight w:val="none"/>
        </w:rPr>
        <w:t>政府债务情况。</w:t>
      </w:r>
    </w:p>
    <w:p>
      <w:pPr>
        <w:keepNext w:val="0"/>
        <w:keepLines w:val="0"/>
        <w:pageBreakBefore w:val="0"/>
        <w:widowControl/>
        <w:kinsoku/>
        <w:wordWrap/>
        <w:overflowPunct/>
        <w:topLinePunct w:val="0"/>
        <w:bidi w:val="0"/>
        <w:snapToGrid/>
        <w:spacing w:line="576" w:lineRule="exact"/>
        <w:jc w:val="center"/>
        <w:textAlignment w:val="auto"/>
        <w:rPr>
          <w:rFonts w:ascii="方正小标宋简体" w:hAnsi="仿宋" w:eastAsia="方正小标宋简体"/>
          <w:color w:val="auto"/>
          <w:sz w:val="32"/>
          <w:szCs w:val="32"/>
          <w:highlight w:val="none"/>
        </w:rPr>
      </w:pPr>
      <w:r>
        <w:rPr>
          <w:rFonts w:ascii="方正小标宋简体" w:hAnsi="仿宋" w:eastAsia="方正小标宋简体"/>
          <w:color w:val="auto"/>
          <w:sz w:val="32"/>
          <w:szCs w:val="32"/>
          <w:highlight w:val="none"/>
        </w:rPr>
        <w:br w:type="page"/>
      </w:r>
      <w:r>
        <w:rPr>
          <w:rFonts w:hint="eastAsia" w:ascii="方正小标宋简体" w:hAnsi="仿宋" w:eastAsia="方正小标宋简体"/>
          <w:color w:val="auto"/>
          <w:sz w:val="40"/>
          <w:szCs w:val="32"/>
          <w:highlight w:val="none"/>
        </w:rPr>
        <w:t>第四部分  名词解释</w:t>
      </w:r>
    </w:p>
    <w:p>
      <w:pPr>
        <w:keepNext w:val="0"/>
        <w:keepLines w:val="0"/>
        <w:pageBreakBefore w:val="0"/>
        <w:kinsoku/>
        <w:wordWrap/>
        <w:overflowPunct/>
        <w:topLinePunct w:val="0"/>
        <w:bidi w:val="0"/>
        <w:snapToGrid/>
        <w:spacing w:line="576" w:lineRule="exact"/>
        <w:ind w:firstLine="640" w:firstLineChars="200"/>
        <w:textAlignment w:val="auto"/>
        <w:rPr>
          <w:rFonts w:ascii="仿宋" w:hAnsi="仿宋" w:eastAsia="仿宋"/>
          <w:color w:val="auto"/>
          <w:sz w:val="32"/>
          <w:szCs w:val="32"/>
          <w:highlight w:val="none"/>
        </w:rPr>
      </w:pPr>
      <w:r>
        <w:rPr>
          <w:rFonts w:hint="eastAsia" w:ascii="黑体" w:hAnsi="黑体" w:eastAsia="黑体"/>
          <w:color w:val="auto"/>
          <w:sz w:val="32"/>
          <w:szCs w:val="32"/>
          <w:highlight w:val="none"/>
        </w:rPr>
        <w:t>一、财政拨款收入：</w:t>
      </w:r>
      <w:r>
        <w:rPr>
          <w:rFonts w:hint="eastAsia" w:ascii="仿宋" w:hAnsi="仿宋" w:eastAsia="仿宋"/>
          <w:color w:val="auto"/>
          <w:sz w:val="32"/>
          <w:szCs w:val="32"/>
          <w:highlight w:val="none"/>
        </w:rPr>
        <w:t>指预算单位从本级财政部门取得的财政预算资金收入。</w:t>
      </w:r>
    </w:p>
    <w:p>
      <w:pPr>
        <w:keepNext w:val="0"/>
        <w:keepLines w:val="0"/>
        <w:pageBreakBefore w:val="0"/>
        <w:kinsoku/>
        <w:wordWrap/>
        <w:overflowPunct/>
        <w:topLinePunct w:val="0"/>
        <w:bidi w:val="0"/>
        <w:snapToGrid/>
        <w:spacing w:line="576" w:lineRule="exact"/>
        <w:ind w:firstLine="640" w:firstLineChars="200"/>
        <w:textAlignment w:val="auto"/>
        <w:rPr>
          <w:rFonts w:ascii="仿宋" w:hAnsi="仿宋" w:eastAsia="仿宋"/>
          <w:color w:val="auto"/>
          <w:sz w:val="32"/>
          <w:szCs w:val="32"/>
          <w:highlight w:val="none"/>
        </w:rPr>
      </w:pPr>
      <w:r>
        <w:rPr>
          <w:rFonts w:hint="eastAsia" w:ascii="黑体" w:hAnsi="黑体" w:eastAsia="黑体"/>
          <w:color w:val="auto"/>
          <w:sz w:val="32"/>
          <w:szCs w:val="32"/>
          <w:highlight w:val="none"/>
        </w:rPr>
        <w:t>二、事业收入：</w:t>
      </w:r>
      <w:r>
        <w:rPr>
          <w:rFonts w:hint="eastAsia" w:ascii="仿宋" w:hAnsi="仿宋" w:eastAsia="仿宋"/>
          <w:color w:val="auto"/>
          <w:sz w:val="32"/>
          <w:szCs w:val="32"/>
          <w:highlight w:val="none"/>
        </w:rPr>
        <w:t>指事业单位开展专业业务活动及辅助活动所取得的收入。</w:t>
      </w:r>
    </w:p>
    <w:p>
      <w:pPr>
        <w:keepNext w:val="0"/>
        <w:keepLines w:val="0"/>
        <w:pageBreakBefore w:val="0"/>
        <w:kinsoku/>
        <w:wordWrap/>
        <w:overflowPunct/>
        <w:topLinePunct w:val="0"/>
        <w:bidi w:val="0"/>
        <w:snapToGrid/>
        <w:spacing w:line="576" w:lineRule="exact"/>
        <w:ind w:firstLine="640" w:firstLineChars="200"/>
        <w:textAlignment w:val="auto"/>
        <w:rPr>
          <w:rFonts w:ascii="仿宋" w:hAnsi="仿宋" w:eastAsia="仿宋"/>
          <w:color w:val="auto"/>
          <w:sz w:val="32"/>
          <w:szCs w:val="32"/>
          <w:highlight w:val="none"/>
        </w:rPr>
      </w:pPr>
      <w:r>
        <w:rPr>
          <w:rFonts w:hint="eastAsia" w:ascii="黑体" w:hAnsi="黑体" w:eastAsia="黑体"/>
          <w:color w:val="auto"/>
          <w:sz w:val="32"/>
          <w:szCs w:val="32"/>
          <w:highlight w:val="none"/>
        </w:rPr>
        <w:t>三、经营收入：</w:t>
      </w:r>
      <w:r>
        <w:rPr>
          <w:rFonts w:hint="eastAsia" w:ascii="仿宋" w:hAnsi="仿宋" w:eastAsia="仿宋"/>
          <w:color w:val="auto"/>
          <w:sz w:val="32"/>
          <w:szCs w:val="32"/>
          <w:highlight w:val="none"/>
        </w:rPr>
        <w:t>指事业单位在专业业务活动及其辅助活动之外开展非独立核算经营活动取得的收入。</w:t>
      </w:r>
    </w:p>
    <w:p>
      <w:pPr>
        <w:keepNext w:val="0"/>
        <w:keepLines w:val="0"/>
        <w:pageBreakBefore w:val="0"/>
        <w:kinsoku/>
        <w:wordWrap/>
        <w:overflowPunct/>
        <w:topLinePunct w:val="0"/>
        <w:bidi w:val="0"/>
        <w:snapToGrid/>
        <w:spacing w:line="576" w:lineRule="exact"/>
        <w:ind w:firstLine="640" w:firstLineChars="200"/>
        <w:textAlignment w:val="auto"/>
        <w:rPr>
          <w:rFonts w:ascii="仿宋" w:hAnsi="仿宋" w:eastAsia="仿宋"/>
          <w:color w:val="auto"/>
          <w:sz w:val="32"/>
          <w:szCs w:val="32"/>
          <w:highlight w:val="none"/>
        </w:rPr>
      </w:pPr>
      <w:r>
        <w:rPr>
          <w:rFonts w:hint="eastAsia" w:ascii="黑体" w:hAnsi="黑体" w:eastAsia="黑体"/>
          <w:color w:val="auto"/>
          <w:sz w:val="32"/>
          <w:szCs w:val="32"/>
          <w:highlight w:val="none"/>
        </w:rPr>
        <w:t>四</w:t>
      </w:r>
      <w:r>
        <w:rPr>
          <w:rFonts w:ascii="黑体" w:hAnsi="黑体" w:eastAsia="黑体"/>
          <w:color w:val="auto"/>
          <w:sz w:val="32"/>
          <w:szCs w:val="32"/>
          <w:highlight w:val="none"/>
        </w:rPr>
        <w:t>、</w:t>
      </w:r>
      <w:r>
        <w:rPr>
          <w:rFonts w:hint="eastAsia" w:ascii="黑体" w:hAnsi="黑体" w:eastAsia="黑体"/>
          <w:color w:val="auto"/>
          <w:sz w:val="32"/>
          <w:szCs w:val="32"/>
          <w:highlight w:val="none"/>
        </w:rPr>
        <w:t>其他收入：</w:t>
      </w:r>
      <w:r>
        <w:rPr>
          <w:rFonts w:hint="eastAsia" w:ascii="仿宋" w:hAnsi="仿宋" w:eastAsia="仿宋"/>
          <w:color w:val="auto"/>
          <w:sz w:val="32"/>
          <w:szCs w:val="32"/>
          <w:highlight w:val="none"/>
        </w:rPr>
        <w:t>指除上述“财政拨款收入”、“事业收入”、“经营收入”等以外的收入。主要是非本级财政拨款、存款利息收入、事业单位固定资产出租收入等。</w:t>
      </w:r>
    </w:p>
    <w:p>
      <w:pPr>
        <w:keepNext w:val="0"/>
        <w:keepLines w:val="0"/>
        <w:pageBreakBefore w:val="0"/>
        <w:kinsoku/>
        <w:wordWrap/>
        <w:overflowPunct/>
        <w:topLinePunct w:val="0"/>
        <w:bidi w:val="0"/>
        <w:snapToGrid/>
        <w:spacing w:line="576" w:lineRule="exact"/>
        <w:ind w:firstLine="640" w:firstLineChars="200"/>
        <w:textAlignment w:val="auto"/>
        <w:rPr>
          <w:rFonts w:ascii="仿宋" w:hAnsi="仿宋" w:eastAsia="仿宋"/>
          <w:color w:val="auto"/>
          <w:sz w:val="32"/>
          <w:szCs w:val="32"/>
          <w:highlight w:val="none"/>
        </w:rPr>
      </w:pPr>
      <w:r>
        <w:rPr>
          <w:rFonts w:hint="eastAsia" w:ascii="黑体" w:hAnsi="黑体" w:eastAsia="黑体"/>
          <w:color w:val="auto"/>
          <w:sz w:val="32"/>
          <w:szCs w:val="32"/>
          <w:highlight w:val="none"/>
        </w:rPr>
        <w:t>五、上年结转：</w:t>
      </w:r>
      <w:r>
        <w:rPr>
          <w:rFonts w:hint="eastAsia" w:ascii="仿宋" w:hAnsi="仿宋" w:eastAsia="仿宋"/>
          <w:color w:val="auto"/>
          <w:sz w:val="32"/>
          <w:szCs w:val="32"/>
          <w:highlight w:val="none"/>
        </w:rPr>
        <w:t>指以前年度安排、结转到本年仍按原规定用途继续使用的资金。</w:t>
      </w:r>
    </w:p>
    <w:p>
      <w:pPr>
        <w:keepNext w:val="0"/>
        <w:keepLines w:val="0"/>
        <w:pageBreakBefore w:val="0"/>
        <w:kinsoku/>
        <w:wordWrap/>
        <w:overflowPunct/>
        <w:topLinePunct w:val="0"/>
        <w:bidi w:val="0"/>
        <w:snapToGrid/>
        <w:spacing w:line="576" w:lineRule="exact"/>
        <w:ind w:firstLine="640" w:firstLineChars="200"/>
        <w:textAlignment w:val="auto"/>
        <w:rPr>
          <w:rFonts w:ascii="黑体" w:hAnsi="黑体" w:eastAsia="黑体"/>
          <w:color w:val="auto"/>
          <w:sz w:val="32"/>
          <w:szCs w:val="32"/>
          <w:highlight w:val="none"/>
        </w:rPr>
      </w:pPr>
      <w:r>
        <w:rPr>
          <w:rFonts w:hint="eastAsia" w:ascii="黑体" w:hAnsi="黑体" w:eastAsia="黑体"/>
          <w:color w:val="auto"/>
          <w:sz w:val="32"/>
          <w:szCs w:val="32"/>
          <w:highlight w:val="none"/>
        </w:rPr>
        <w:t>六、用事业基金弥补收支差额：</w:t>
      </w:r>
      <w:r>
        <w:rPr>
          <w:rFonts w:hint="eastAsia" w:ascii="仿宋" w:hAnsi="仿宋" w:eastAsia="仿宋"/>
          <w:color w:val="auto"/>
          <w:sz w:val="32"/>
          <w:szCs w:val="32"/>
          <w:highlight w:val="none"/>
        </w:rPr>
        <w:t>指事业单位在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keepNext w:val="0"/>
        <w:keepLines w:val="0"/>
        <w:pageBreakBefore w:val="0"/>
        <w:kinsoku/>
        <w:wordWrap/>
        <w:overflowPunct/>
        <w:topLinePunct w:val="0"/>
        <w:bidi w:val="0"/>
        <w:snapToGrid/>
        <w:spacing w:line="576" w:lineRule="exact"/>
        <w:ind w:firstLine="640" w:firstLineChars="200"/>
        <w:textAlignment w:val="auto"/>
        <w:rPr>
          <w:rFonts w:ascii="黑体" w:hAnsi="黑体" w:eastAsia="黑体"/>
          <w:color w:val="auto"/>
          <w:sz w:val="32"/>
          <w:szCs w:val="32"/>
          <w:highlight w:val="none"/>
        </w:rPr>
      </w:pPr>
      <w:r>
        <w:rPr>
          <w:rFonts w:hint="eastAsia" w:ascii="黑体" w:hAnsi="黑体" w:eastAsia="黑体"/>
          <w:color w:val="auto"/>
          <w:sz w:val="32"/>
          <w:szCs w:val="32"/>
          <w:highlight w:val="none"/>
        </w:rPr>
        <w:t>七、</w:t>
      </w:r>
      <w:r>
        <w:rPr>
          <w:rFonts w:ascii="黑体" w:hAnsi="黑体" w:eastAsia="黑体"/>
          <w:color w:val="auto"/>
          <w:sz w:val="32"/>
          <w:szCs w:val="32"/>
          <w:highlight w:val="none"/>
        </w:rPr>
        <w:t>基本支出</w:t>
      </w:r>
      <w:r>
        <w:rPr>
          <w:rFonts w:hint="eastAsia" w:ascii="黑体" w:hAnsi="黑体" w:eastAsia="黑体"/>
          <w:color w:val="auto"/>
          <w:sz w:val="32"/>
          <w:szCs w:val="32"/>
          <w:highlight w:val="none"/>
        </w:rPr>
        <w:t>：</w:t>
      </w:r>
      <w:r>
        <w:rPr>
          <w:rFonts w:ascii="仿宋" w:hAnsi="仿宋" w:eastAsia="仿宋"/>
          <w:color w:val="auto"/>
          <w:sz w:val="32"/>
          <w:szCs w:val="32"/>
          <w:highlight w:val="none"/>
        </w:rPr>
        <w:t>指为保障机构正常运转</w:t>
      </w:r>
      <w:r>
        <w:rPr>
          <w:rFonts w:hint="eastAsia" w:ascii="仿宋" w:hAnsi="仿宋" w:eastAsia="仿宋"/>
          <w:color w:val="auto"/>
          <w:sz w:val="32"/>
          <w:szCs w:val="32"/>
          <w:highlight w:val="none"/>
        </w:rPr>
        <w:t>、</w:t>
      </w:r>
      <w:r>
        <w:rPr>
          <w:rFonts w:ascii="仿宋" w:hAnsi="仿宋" w:eastAsia="仿宋"/>
          <w:color w:val="auto"/>
          <w:sz w:val="32"/>
          <w:szCs w:val="32"/>
          <w:highlight w:val="none"/>
        </w:rPr>
        <w:t>完成日常工作任务而发生的人员支出和公用支出</w:t>
      </w:r>
      <w:r>
        <w:rPr>
          <w:rFonts w:hint="eastAsia" w:ascii="仿宋" w:hAnsi="仿宋" w:eastAsia="仿宋"/>
          <w:color w:val="auto"/>
          <w:sz w:val="32"/>
          <w:szCs w:val="32"/>
          <w:highlight w:val="none"/>
        </w:rPr>
        <w:t>。</w:t>
      </w:r>
    </w:p>
    <w:p>
      <w:pPr>
        <w:keepNext w:val="0"/>
        <w:keepLines w:val="0"/>
        <w:pageBreakBefore w:val="0"/>
        <w:kinsoku/>
        <w:wordWrap/>
        <w:overflowPunct/>
        <w:topLinePunct w:val="0"/>
        <w:autoSpaceDE w:val="0"/>
        <w:autoSpaceDN w:val="0"/>
        <w:bidi w:val="0"/>
        <w:adjustRightInd w:val="0"/>
        <w:snapToGrid/>
        <w:spacing w:line="576" w:lineRule="exact"/>
        <w:ind w:firstLine="640" w:firstLineChars="200"/>
        <w:jc w:val="left"/>
        <w:textAlignment w:val="auto"/>
        <w:rPr>
          <w:rFonts w:ascii="仿宋" w:hAnsi="仿宋" w:eastAsia="仿宋"/>
          <w:color w:val="auto"/>
          <w:sz w:val="32"/>
          <w:szCs w:val="32"/>
          <w:highlight w:val="none"/>
        </w:rPr>
      </w:pPr>
      <w:r>
        <w:rPr>
          <w:rFonts w:hint="eastAsia" w:ascii="黑体" w:hAnsi="黑体" w:eastAsia="黑体"/>
          <w:color w:val="auto"/>
          <w:sz w:val="32"/>
          <w:szCs w:val="32"/>
          <w:highlight w:val="none"/>
        </w:rPr>
        <w:t>八</w:t>
      </w:r>
      <w:r>
        <w:rPr>
          <w:rFonts w:ascii="黑体" w:hAnsi="黑体" w:eastAsia="黑体"/>
          <w:color w:val="auto"/>
          <w:sz w:val="32"/>
          <w:szCs w:val="32"/>
          <w:highlight w:val="none"/>
        </w:rPr>
        <w:t>、</w:t>
      </w:r>
      <w:r>
        <w:rPr>
          <w:rFonts w:hint="eastAsia" w:ascii="黑体" w:hAnsi="黑体" w:eastAsia="黑体"/>
          <w:color w:val="auto"/>
          <w:sz w:val="32"/>
          <w:szCs w:val="32"/>
          <w:highlight w:val="none"/>
        </w:rPr>
        <w:t>项目支出：</w:t>
      </w:r>
      <w:r>
        <w:rPr>
          <w:rFonts w:hint="eastAsia" w:ascii="仿宋" w:hAnsi="仿宋" w:eastAsia="仿宋"/>
          <w:color w:val="auto"/>
          <w:sz w:val="32"/>
          <w:szCs w:val="32"/>
          <w:highlight w:val="none"/>
        </w:rPr>
        <w:t>指在基本支出之外为完成特定行政任务或事业发展目标所发生的支出。</w:t>
      </w:r>
    </w:p>
    <w:p>
      <w:pPr>
        <w:keepNext w:val="0"/>
        <w:keepLines w:val="0"/>
        <w:pageBreakBefore w:val="0"/>
        <w:kinsoku/>
        <w:wordWrap/>
        <w:overflowPunct/>
        <w:topLinePunct w:val="0"/>
        <w:autoSpaceDE w:val="0"/>
        <w:autoSpaceDN w:val="0"/>
        <w:bidi w:val="0"/>
        <w:adjustRightInd w:val="0"/>
        <w:snapToGrid/>
        <w:spacing w:line="576" w:lineRule="exact"/>
        <w:ind w:firstLine="640" w:firstLineChars="200"/>
        <w:jc w:val="left"/>
        <w:textAlignment w:val="auto"/>
        <w:rPr>
          <w:rFonts w:ascii="仿宋_GB2312" w:eastAsia="仿宋_GB2312" w:cs="仿宋_GB2312" w:hAnsiTheme="minorHAnsi"/>
          <w:color w:val="auto"/>
          <w:kern w:val="0"/>
          <w:sz w:val="32"/>
          <w:szCs w:val="32"/>
          <w:highlight w:val="none"/>
        </w:rPr>
      </w:pPr>
      <w:r>
        <w:rPr>
          <w:rFonts w:hint="eastAsia" w:ascii="黑体" w:hAnsi="黑体" w:eastAsia="黑体"/>
          <w:color w:val="auto"/>
          <w:sz w:val="32"/>
          <w:szCs w:val="32"/>
          <w:highlight w:val="none"/>
        </w:rPr>
        <w:t>九</w:t>
      </w:r>
      <w:r>
        <w:rPr>
          <w:rFonts w:ascii="黑体" w:hAnsi="黑体" w:eastAsia="黑体"/>
          <w:color w:val="auto"/>
          <w:sz w:val="32"/>
          <w:szCs w:val="32"/>
          <w:highlight w:val="none"/>
        </w:rPr>
        <w:t>、</w:t>
      </w:r>
      <w:r>
        <w:rPr>
          <w:rFonts w:hint="eastAsia" w:ascii="黑体" w:hAnsi="黑体" w:eastAsia="黑体"/>
          <w:color w:val="auto"/>
          <w:sz w:val="32"/>
          <w:szCs w:val="32"/>
          <w:highlight w:val="none"/>
        </w:rPr>
        <w:t>经营支出：</w:t>
      </w:r>
      <w:r>
        <w:rPr>
          <w:rFonts w:hint="eastAsia" w:ascii="仿宋" w:hAnsi="仿宋" w:eastAsia="仿宋"/>
          <w:color w:val="auto"/>
          <w:sz w:val="32"/>
          <w:szCs w:val="32"/>
          <w:highlight w:val="none"/>
        </w:rPr>
        <w:t>指事业单位在专业业务活动及其辅助活动之外开展非独立核算经营活动发生的支出。</w:t>
      </w:r>
    </w:p>
    <w:p>
      <w:pPr>
        <w:keepNext w:val="0"/>
        <w:keepLines w:val="0"/>
        <w:pageBreakBefore w:val="0"/>
        <w:kinsoku/>
        <w:wordWrap/>
        <w:overflowPunct/>
        <w:topLinePunct w:val="0"/>
        <w:bidi w:val="0"/>
        <w:snapToGrid/>
        <w:spacing w:line="576" w:lineRule="exact"/>
        <w:ind w:firstLine="640" w:firstLineChars="200"/>
        <w:textAlignment w:val="auto"/>
        <w:rPr>
          <w:rFonts w:ascii="仿宋" w:hAnsi="仿宋" w:eastAsia="仿宋"/>
          <w:color w:val="auto"/>
          <w:sz w:val="32"/>
          <w:szCs w:val="32"/>
          <w:highlight w:val="none"/>
        </w:rPr>
      </w:pPr>
      <w:r>
        <w:rPr>
          <w:rFonts w:ascii="黑体" w:hAnsi="黑体" w:eastAsia="黑体"/>
          <w:color w:val="auto"/>
          <w:sz w:val="32"/>
          <w:szCs w:val="32"/>
          <w:highlight w:val="none"/>
        </w:rPr>
        <w:t>十</w:t>
      </w:r>
      <w:r>
        <w:rPr>
          <w:rFonts w:hint="eastAsia" w:ascii="黑体" w:hAnsi="黑体" w:eastAsia="黑体"/>
          <w:color w:val="auto"/>
          <w:sz w:val="32"/>
          <w:szCs w:val="32"/>
          <w:highlight w:val="none"/>
        </w:rPr>
        <w:t>、</w:t>
      </w:r>
      <w:r>
        <w:rPr>
          <w:rFonts w:ascii="黑体" w:hAnsi="黑体" w:eastAsia="黑体"/>
          <w:color w:val="auto"/>
          <w:sz w:val="32"/>
          <w:szCs w:val="32"/>
          <w:highlight w:val="none"/>
        </w:rPr>
        <w:t>行政经费</w:t>
      </w:r>
      <w:r>
        <w:rPr>
          <w:rFonts w:hint="eastAsia" w:ascii="黑体" w:hAnsi="黑体" w:eastAsia="黑体"/>
          <w:color w:val="auto"/>
          <w:sz w:val="32"/>
          <w:szCs w:val="32"/>
          <w:highlight w:val="none"/>
        </w:rPr>
        <w:t>（机关运行经费）：</w:t>
      </w:r>
      <w:r>
        <w:rPr>
          <w:rFonts w:hint="eastAsia" w:ascii="仿宋" w:hAnsi="仿宋" w:eastAsia="仿宋"/>
          <w:color w:val="auto"/>
          <w:sz w:val="32"/>
          <w:szCs w:val="32"/>
          <w:highlight w:val="none"/>
        </w:rPr>
        <w:t>指用于维持行政（参公）单位机构运行的经费。具体包括：办公费、印刷费、水费、电费、邮电费、取暖费、物业管理费、差旅费、因公出国（境）费用、维修（护）费、租赁费、会议费、培训费、公务接待费、专用材料费、被装购置费、福利费、公务用车运行维护费、其他交通费用、医疗费补助、办公设备购置、专用设备购置、信息网络及软件购置更新、公务用车购置、其他交通工具购置经济科目对应的预算资金。</w:t>
      </w:r>
    </w:p>
    <w:p>
      <w:pPr>
        <w:keepNext w:val="0"/>
        <w:keepLines w:val="0"/>
        <w:pageBreakBefore w:val="0"/>
        <w:kinsoku/>
        <w:wordWrap/>
        <w:overflowPunct/>
        <w:topLinePunct w:val="0"/>
        <w:autoSpaceDE w:val="0"/>
        <w:autoSpaceDN w:val="0"/>
        <w:bidi w:val="0"/>
        <w:adjustRightInd w:val="0"/>
        <w:snapToGrid/>
        <w:spacing w:line="576" w:lineRule="exact"/>
        <w:ind w:firstLine="640" w:firstLineChars="200"/>
        <w:jc w:val="left"/>
        <w:textAlignment w:val="auto"/>
        <w:rPr>
          <w:rFonts w:ascii="仿宋" w:hAnsi="仿宋" w:eastAsia="仿宋"/>
          <w:color w:val="auto"/>
          <w:sz w:val="32"/>
          <w:szCs w:val="32"/>
          <w:highlight w:val="none"/>
        </w:rPr>
      </w:pPr>
      <w:r>
        <w:rPr>
          <w:rFonts w:hint="eastAsia" w:ascii="黑体" w:hAnsi="黑体" w:eastAsia="黑体"/>
          <w:color w:val="auto"/>
          <w:sz w:val="32"/>
          <w:szCs w:val="32"/>
          <w:highlight w:val="none"/>
        </w:rPr>
        <w:t>十一、“三公”经费：</w:t>
      </w:r>
      <w:r>
        <w:rPr>
          <w:rFonts w:hint="eastAsia" w:ascii="仿宋" w:hAnsi="仿宋" w:eastAsia="仿宋"/>
          <w:color w:val="auto"/>
          <w:sz w:val="32"/>
          <w:szCs w:val="32"/>
          <w:highlight w:val="none"/>
        </w:rPr>
        <w:t>是指部门（单位）使用财政拨款安排的因公出国（境）费、公务用车购置及运行维护费和公务接待费。其中：因公出国（境）费反映公务出国（境）的国际旅费、国外城市间交通费、住宿费、伙食费、培训费、公杂费等支出；公务用车购置费反映公务用车购置支出（含车辆购置税、牌照费），公务用车运行维护费反映公务用车燃料费、维修费、保险费等支出；公务接待费反映按规定开支的各类公务接待（含外宾接待）费用。</w:t>
      </w:r>
    </w:p>
    <w:p>
      <w:pPr>
        <w:keepNext w:val="0"/>
        <w:keepLines w:val="0"/>
        <w:pageBreakBefore w:val="0"/>
        <w:kinsoku/>
        <w:wordWrap/>
        <w:overflowPunct/>
        <w:topLinePunct w:val="0"/>
        <w:bidi w:val="0"/>
        <w:snapToGrid/>
        <w:spacing w:line="576" w:lineRule="exact"/>
        <w:ind w:firstLine="640" w:firstLineChars="200"/>
        <w:textAlignment w:val="auto"/>
        <w:rPr>
          <w:rFonts w:ascii="仿宋" w:hAnsi="仿宋" w:eastAsia="仿宋"/>
          <w:color w:val="auto"/>
          <w:sz w:val="32"/>
          <w:szCs w:val="32"/>
          <w:highlight w:val="none"/>
        </w:rPr>
      </w:pPr>
      <w:r>
        <w:rPr>
          <w:rFonts w:hint="eastAsia" w:ascii="黑体" w:hAnsi="黑体" w:eastAsia="黑体"/>
          <w:color w:val="auto"/>
          <w:sz w:val="32"/>
          <w:szCs w:val="32"/>
          <w:highlight w:val="none"/>
        </w:rPr>
        <w:t>十二</w:t>
      </w:r>
      <w:r>
        <w:rPr>
          <w:rFonts w:ascii="黑体" w:hAnsi="黑体" w:eastAsia="黑体"/>
          <w:color w:val="auto"/>
          <w:sz w:val="32"/>
          <w:szCs w:val="32"/>
          <w:highlight w:val="none"/>
        </w:rPr>
        <w:t>、</w:t>
      </w:r>
      <w:r>
        <w:rPr>
          <w:rFonts w:hint="eastAsia" w:ascii="黑体" w:hAnsi="黑体" w:eastAsia="黑体"/>
          <w:color w:val="auto"/>
          <w:sz w:val="32"/>
          <w:szCs w:val="32"/>
          <w:highlight w:val="none"/>
        </w:rPr>
        <w:t>重点项目：</w:t>
      </w:r>
      <w:r>
        <w:rPr>
          <w:rFonts w:hint="eastAsia" w:ascii="仿宋" w:hAnsi="仿宋" w:eastAsia="仿宋"/>
          <w:color w:val="auto"/>
          <w:sz w:val="32"/>
          <w:szCs w:val="32"/>
          <w:highlight w:val="none"/>
        </w:rPr>
        <w:t>贯彻落实自治区党委、政府重大方针政策和决策部署的项目，覆盖面广、影响力大、社会关注度高、实施期长的项目，或与本部门职能职责密切相关的项目或预算安排支出相对较大的项目。</w:t>
      </w:r>
    </w:p>
    <w:sectPr>
      <w:headerReference r:id="rId3" w:type="default"/>
      <w:footerReference r:id="rId4" w:type="default"/>
      <w:footerReference r:id="rId5" w:type="even"/>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Segoe UI">
    <w:altName w:val="Noto Naskh Arabic"/>
    <w:panose1 w:val="020B0502040204020203"/>
    <w:charset w:val="00"/>
    <w:family w:val="auto"/>
    <w:pitch w:val="default"/>
    <w:sig w:usb0="00000000" w:usb1="00000000" w:usb2="00000009" w:usb3="00000000" w:csb0="200001FF" w:csb1="00000000"/>
  </w:font>
  <w:font w:name="仿宋_GB2312">
    <w:altName w:val="方正仿宋_GBK"/>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宋体S-超大字符集(SIP)">
    <w:panose1 w:val="03000509000000000000"/>
    <w:charset w:val="86"/>
    <w:family w:val="auto"/>
    <w:pitch w:val="default"/>
    <w:sig w:usb0="00000003" w:usb1="0A0E0800" w:usb2="00000006" w:usb3="00000000" w:csb0="00040001" w:csb1="00000000"/>
  </w:font>
  <w:font w:name="Noto Naskh Arabic">
    <w:panose1 w:val="020B0502040504020204"/>
    <w:charset w:val="00"/>
    <w:family w:val="auto"/>
    <w:pitch w:val="default"/>
    <w:sig w:usb0="00002000" w:usb1="80000000" w:usb2="00000008" w:usb3="00000000" w:csb0="00000041" w:csb1="000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Fonts w:ascii="宋体" w:hAnsi="宋体" w:eastAsia="宋体"/>
        <w:sz w:val="24"/>
        <w:szCs w:val="24"/>
      </w:rPr>
    </w:pPr>
    <w:r>
      <w:rPr>
        <w:rStyle w:val="8"/>
        <w:rFonts w:ascii="宋体" w:hAnsi="宋体" w:eastAsia="宋体"/>
        <w:sz w:val="24"/>
        <w:szCs w:val="24"/>
      </w:rPr>
      <w:fldChar w:fldCharType="begin"/>
    </w:r>
    <w:r>
      <w:rPr>
        <w:rStyle w:val="8"/>
        <w:rFonts w:ascii="宋体" w:hAnsi="宋体" w:eastAsia="宋体"/>
        <w:sz w:val="24"/>
        <w:szCs w:val="24"/>
      </w:rPr>
      <w:instrText xml:space="preserve">PAGE  </w:instrText>
    </w:r>
    <w:r>
      <w:rPr>
        <w:rStyle w:val="8"/>
        <w:rFonts w:ascii="宋体" w:hAnsi="宋体" w:eastAsia="宋体"/>
        <w:sz w:val="24"/>
        <w:szCs w:val="24"/>
      </w:rPr>
      <w:fldChar w:fldCharType="separate"/>
    </w:r>
    <w:r>
      <w:rPr>
        <w:rStyle w:val="8"/>
        <w:rFonts w:ascii="宋体" w:hAnsi="宋体" w:eastAsia="宋体"/>
        <w:sz w:val="24"/>
        <w:szCs w:val="24"/>
      </w:rPr>
      <w:t>- 7 -</w:t>
    </w:r>
    <w:r>
      <w:rPr>
        <w:rStyle w:val="8"/>
        <w:rFonts w:ascii="宋体" w:hAnsi="宋体" w:eastAsia="宋体"/>
        <w:sz w:val="24"/>
        <w:szCs w:val="24"/>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rPr>
        <w:rStyle w:val="8"/>
      </w:rPr>
      <w:fldChar w:fldCharType="begin"/>
    </w:r>
    <w:r>
      <w:rPr>
        <w:rStyle w:val="8"/>
      </w:rPr>
      <w:instrText xml:space="preserve">PAGE  </w:instrText>
    </w:r>
    <w:r>
      <w:rPr>
        <w:rStyle w:val="8"/>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true"/>
  <w:bordersDoNotSurroundFooter w:val="true"/>
  <w:documentProtection w:formatting="1"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004"/>
    <w:rsid w:val="00006EF3"/>
    <w:rsid w:val="00010911"/>
    <w:rsid w:val="0001296C"/>
    <w:rsid w:val="00015A4C"/>
    <w:rsid w:val="000214DB"/>
    <w:rsid w:val="00023250"/>
    <w:rsid w:val="0002373D"/>
    <w:rsid w:val="00025C9A"/>
    <w:rsid w:val="000336AD"/>
    <w:rsid w:val="00041C59"/>
    <w:rsid w:val="0004208A"/>
    <w:rsid w:val="00043A5F"/>
    <w:rsid w:val="00043AA8"/>
    <w:rsid w:val="00074F66"/>
    <w:rsid w:val="00086057"/>
    <w:rsid w:val="00086B54"/>
    <w:rsid w:val="00086C47"/>
    <w:rsid w:val="000941A1"/>
    <w:rsid w:val="000944A2"/>
    <w:rsid w:val="00096F91"/>
    <w:rsid w:val="000A0C03"/>
    <w:rsid w:val="000A1AFA"/>
    <w:rsid w:val="000A2246"/>
    <w:rsid w:val="000A6427"/>
    <w:rsid w:val="000A7168"/>
    <w:rsid w:val="000A7A82"/>
    <w:rsid w:val="000B07BA"/>
    <w:rsid w:val="000D1A92"/>
    <w:rsid w:val="000D214F"/>
    <w:rsid w:val="000E0307"/>
    <w:rsid w:val="000E239A"/>
    <w:rsid w:val="000E347B"/>
    <w:rsid w:val="000F0C56"/>
    <w:rsid w:val="000F293F"/>
    <w:rsid w:val="001018BC"/>
    <w:rsid w:val="001038F8"/>
    <w:rsid w:val="00104EB8"/>
    <w:rsid w:val="00105104"/>
    <w:rsid w:val="001054EF"/>
    <w:rsid w:val="00115B1A"/>
    <w:rsid w:val="001162B6"/>
    <w:rsid w:val="00121CCF"/>
    <w:rsid w:val="001250C9"/>
    <w:rsid w:val="00125B98"/>
    <w:rsid w:val="00136674"/>
    <w:rsid w:val="00137481"/>
    <w:rsid w:val="00151C9B"/>
    <w:rsid w:val="001542E5"/>
    <w:rsid w:val="00160D39"/>
    <w:rsid w:val="001645D8"/>
    <w:rsid w:val="00172B07"/>
    <w:rsid w:val="00174215"/>
    <w:rsid w:val="0018178A"/>
    <w:rsid w:val="001819B5"/>
    <w:rsid w:val="001821B9"/>
    <w:rsid w:val="00185295"/>
    <w:rsid w:val="001869BF"/>
    <w:rsid w:val="00191AAA"/>
    <w:rsid w:val="00191CD5"/>
    <w:rsid w:val="00193664"/>
    <w:rsid w:val="00197162"/>
    <w:rsid w:val="001A1066"/>
    <w:rsid w:val="001A2471"/>
    <w:rsid w:val="001A47B8"/>
    <w:rsid w:val="001A6CD9"/>
    <w:rsid w:val="001B4F21"/>
    <w:rsid w:val="001B559C"/>
    <w:rsid w:val="001B7C2E"/>
    <w:rsid w:val="001C28B7"/>
    <w:rsid w:val="001C4EB7"/>
    <w:rsid w:val="001D4B83"/>
    <w:rsid w:val="001D5722"/>
    <w:rsid w:val="001E25E8"/>
    <w:rsid w:val="001E3CF8"/>
    <w:rsid w:val="001E413D"/>
    <w:rsid w:val="001E6F8F"/>
    <w:rsid w:val="001F031E"/>
    <w:rsid w:val="001F11F7"/>
    <w:rsid w:val="001F23E9"/>
    <w:rsid w:val="001F5E8D"/>
    <w:rsid w:val="00211391"/>
    <w:rsid w:val="00213708"/>
    <w:rsid w:val="00220581"/>
    <w:rsid w:val="00230405"/>
    <w:rsid w:val="0023600C"/>
    <w:rsid w:val="00240E83"/>
    <w:rsid w:val="00241BD2"/>
    <w:rsid w:val="00245677"/>
    <w:rsid w:val="00255CD4"/>
    <w:rsid w:val="00266E39"/>
    <w:rsid w:val="002671DE"/>
    <w:rsid w:val="00275772"/>
    <w:rsid w:val="00285201"/>
    <w:rsid w:val="00285B92"/>
    <w:rsid w:val="002879D0"/>
    <w:rsid w:val="002A4CB5"/>
    <w:rsid w:val="002A5EFE"/>
    <w:rsid w:val="002B4B50"/>
    <w:rsid w:val="002B6316"/>
    <w:rsid w:val="002B69B2"/>
    <w:rsid w:val="002C1CA1"/>
    <w:rsid w:val="002D2BEB"/>
    <w:rsid w:val="002E550F"/>
    <w:rsid w:val="002E7C5B"/>
    <w:rsid w:val="002F287A"/>
    <w:rsid w:val="002F4548"/>
    <w:rsid w:val="002F66C9"/>
    <w:rsid w:val="00300D1F"/>
    <w:rsid w:val="00303F2A"/>
    <w:rsid w:val="0031342C"/>
    <w:rsid w:val="003139C9"/>
    <w:rsid w:val="003179A1"/>
    <w:rsid w:val="00320CAC"/>
    <w:rsid w:val="00322979"/>
    <w:rsid w:val="00323C72"/>
    <w:rsid w:val="003341B0"/>
    <w:rsid w:val="00334FF8"/>
    <w:rsid w:val="0033636F"/>
    <w:rsid w:val="00337B27"/>
    <w:rsid w:val="00342D59"/>
    <w:rsid w:val="00343F94"/>
    <w:rsid w:val="00352C1E"/>
    <w:rsid w:val="00356B96"/>
    <w:rsid w:val="00362AE7"/>
    <w:rsid w:val="003646E6"/>
    <w:rsid w:val="00371B62"/>
    <w:rsid w:val="00371BC9"/>
    <w:rsid w:val="003745F0"/>
    <w:rsid w:val="003767F7"/>
    <w:rsid w:val="00377555"/>
    <w:rsid w:val="00394875"/>
    <w:rsid w:val="003A06BA"/>
    <w:rsid w:val="003A4455"/>
    <w:rsid w:val="003A4970"/>
    <w:rsid w:val="003A49FE"/>
    <w:rsid w:val="003B345B"/>
    <w:rsid w:val="003B4A86"/>
    <w:rsid w:val="003B67E7"/>
    <w:rsid w:val="003C07B1"/>
    <w:rsid w:val="003D11EF"/>
    <w:rsid w:val="003D3D32"/>
    <w:rsid w:val="003D653E"/>
    <w:rsid w:val="003E21A4"/>
    <w:rsid w:val="003E2D5B"/>
    <w:rsid w:val="003E4751"/>
    <w:rsid w:val="003E55B7"/>
    <w:rsid w:val="003F77CF"/>
    <w:rsid w:val="00415F58"/>
    <w:rsid w:val="00422517"/>
    <w:rsid w:val="0042253D"/>
    <w:rsid w:val="00435712"/>
    <w:rsid w:val="0044035C"/>
    <w:rsid w:val="00454DC4"/>
    <w:rsid w:val="00455E27"/>
    <w:rsid w:val="004573CF"/>
    <w:rsid w:val="004624B8"/>
    <w:rsid w:val="00462D5F"/>
    <w:rsid w:val="00462D86"/>
    <w:rsid w:val="004773FB"/>
    <w:rsid w:val="004801C5"/>
    <w:rsid w:val="00480381"/>
    <w:rsid w:val="00482F35"/>
    <w:rsid w:val="004868BD"/>
    <w:rsid w:val="00490C1D"/>
    <w:rsid w:val="0049189E"/>
    <w:rsid w:val="00491D87"/>
    <w:rsid w:val="0049365E"/>
    <w:rsid w:val="00496574"/>
    <w:rsid w:val="0049686F"/>
    <w:rsid w:val="004970A2"/>
    <w:rsid w:val="004B2F0A"/>
    <w:rsid w:val="004B3A8F"/>
    <w:rsid w:val="004B511C"/>
    <w:rsid w:val="004B70D0"/>
    <w:rsid w:val="004B7261"/>
    <w:rsid w:val="004C0328"/>
    <w:rsid w:val="004C06C1"/>
    <w:rsid w:val="004C433B"/>
    <w:rsid w:val="004C45A4"/>
    <w:rsid w:val="004C59AA"/>
    <w:rsid w:val="004C68BA"/>
    <w:rsid w:val="004C6E00"/>
    <w:rsid w:val="004C700E"/>
    <w:rsid w:val="004C7E59"/>
    <w:rsid w:val="004D363A"/>
    <w:rsid w:val="004D57B1"/>
    <w:rsid w:val="004E4CD5"/>
    <w:rsid w:val="004E5BF2"/>
    <w:rsid w:val="004F0973"/>
    <w:rsid w:val="00504EA1"/>
    <w:rsid w:val="005072BE"/>
    <w:rsid w:val="00510F60"/>
    <w:rsid w:val="00512DED"/>
    <w:rsid w:val="00514998"/>
    <w:rsid w:val="005157DE"/>
    <w:rsid w:val="00521271"/>
    <w:rsid w:val="005218F7"/>
    <w:rsid w:val="005227B8"/>
    <w:rsid w:val="005238BE"/>
    <w:rsid w:val="005245FF"/>
    <w:rsid w:val="00537540"/>
    <w:rsid w:val="00542D4C"/>
    <w:rsid w:val="00544C9F"/>
    <w:rsid w:val="005472B4"/>
    <w:rsid w:val="00552117"/>
    <w:rsid w:val="005526AE"/>
    <w:rsid w:val="00552E0B"/>
    <w:rsid w:val="00553DC3"/>
    <w:rsid w:val="00553EE6"/>
    <w:rsid w:val="00556119"/>
    <w:rsid w:val="0055760B"/>
    <w:rsid w:val="00557B0E"/>
    <w:rsid w:val="0056102B"/>
    <w:rsid w:val="00561279"/>
    <w:rsid w:val="00561FA4"/>
    <w:rsid w:val="00563ADF"/>
    <w:rsid w:val="0056413E"/>
    <w:rsid w:val="00567669"/>
    <w:rsid w:val="00567904"/>
    <w:rsid w:val="00570F81"/>
    <w:rsid w:val="00576C78"/>
    <w:rsid w:val="00577343"/>
    <w:rsid w:val="00583177"/>
    <w:rsid w:val="00587E83"/>
    <w:rsid w:val="00592413"/>
    <w:rsid w:val="00593341"/>
    <w:rsid w:val="00596436"/>
    <w:rsid w:val="0059715A"/>
    <w:rsid w:val="005A44A6"/>
    <w:rsid w:val="005A60B9"/>
    <w:rsid w:val="005A6DB9"/>
    <w:rsid w:val="005A70FA"/>
    <w:rsid w:val="005B264E"/>
    <w:rsid w:val="005B7595"/>
    <w:rsid w:val="005C7D65"/>
    <w:rsid w:val="005D1BD7"/>
    <w:rsid w:val="005D584E"/>
    <w:rsid w:val="005E5236"/>
    <w:rsid w:val="005F2417"/>
    <w:rsid w:val="005F2DA3"/>
    <w:rsid w:val="005F3A21"/>
    <w:rsid w:val="00600777"/>
    <w:rsid w:val="00607942"/>
    <w:rsid w:val="00611AA9"/>
    <w:rsid w:val="00611B7F"/>
    <w:rsid w:val="00612997"/>
    <w:rsid w:val="006138C7"/>
    <w:rsid w:val="006171E3"/>
    <w:rsid w:val="00633321"/>
    <w:rsid w:val="00635B45"/>
    <w:rsid w:val="00635B64"/>
    <w:rsid w:val="006404A2"/>
    <w:rsid w:val="00640514"/>
    <w:rsid w:val="00640E31"/>
    <w:rsid w:val="00641243"/>
    <w:rsid w:val="00643004"/>
    <w:rsid w:val="00653B9E"/>
    <w:rsid w:val="00657A06"/>
    <w:rsid w:val="006614C2"/>
    <w:rsid w:val="0066211D"/>
    <w:rsid w:val="0066339D"/>
    <w:rsid w:val="0066445E"/>
    <w:rsid w:val="006660BB"/>
    <w:rsid w:val="0067255B"/>
    <w:rsid w:val="00675F5F"/>
    <w:rsid w:val="006844C0"/>
    <w:rsid w:val="006846B3"/>
    <w:rsid w:val="00685356"/>
    <w:rsid w:val="00696AF3"/>
    <w:rsid w:val="006A375F"/>
    <w:rsid w:val="006A402F"/>
    <w:rsid w:val="006A497D"/>
    <w:rsid w:val="006B047E"/>
    <w:rsid w:val="006B41A1"/>
    <w:rsid w:val="006C0E7C"/>
    <w:rsid w:val="006C1BD6"/>
    <w:rsid w:val="006C4305"/>
    <w:rsid w:val="006C64DD"/>
    <w:rsid w:val="006D5592"/>
    <w:rsid w:val="006D7FC0"/>
    <w:rsid w:val="006E0352"/>
    <w:rsid w:val="006E11A0"/>
    <w:rsid w:val="006F3C47"/>
    <w:rsid w:val="00700592"/>
    <w:rsid w:val="00707C25"/>
    <w:rsid w:val="00712BAB"/>
    <w:rsid w:val="007232D7"/>
    <w:rsid w:val="007361E7"/>
    <w:rsid w:val="00737A27"/>
    <w:rsid w:val="007455B0"/>
    <w:rsid w:val="007529D0"/>
    <w:rsid w:val="00753C16"/>
    <w:rsid w:val="00757D7E"/>
    <w:rsid w:val="00771198"/>
    <w:rsid w:val="007734E9"/>
    <w:rsid w:val="00774133"/>
    <w:rsid w:val="00775613"/>
    <w:rsid w:val="007821EB"/>
    <w:rsid w:val="00794480"/>
    <w:rsid w:val="007A00E8"/>
    <w:rsid w:val="007A6ED2"/>
    <w:rsid w:val="007B14E5"/>
    <w:rsid w:val="007C5A03"/>
    <w:rsid w:val="007D2ECF"/>
    <w:rsid w:val="007D40CB"/>
    <w:rsid w:val="007E02B9"/>
    <w:rsid w:val="007E53BB"/>
    <w:rsid w:val="007E5ABC"/>
    <w:rsid w:val="008001B3"/>
    <w:rsid w:val="0080401E"/>
    <w:rsid w:val="008049AB"/>
    <w:rsid w:val="0081024E"/>
    <w:rsid w:val="00813A99"/>
    <w:rsid w:val="0082450A"/>
    <w:rsid w:val="008314A5"/>
    <w:rsid w:val="008320D8"/>
    <w:rsid w:val="00834A32"/>
    <w:rsid w:val="00835E1D"/>
    <w:rsid w:val="00841B09"/>
    <w:rsid w:val="00845E25"/>
    <w:rsid w:val="008468ED"/>
    <w:rsid w:val="0085478E"/>
    <w:rsid w:val="008609A5"/>
    <w:rsid w:val="0086465E"/>
    <w:rsid w:val="00871235"/>
    <w:rsid w:val="00875CA7"/>
    <w:rsid w:val="00876743"/>
    <w:rsid w:val="008770A2"/>
    <w:rsid w:val="00885072"/>
    <w:rsid w:val="0088618E"/>
    <w:rsid w:val="00887790"/>
    <w:rsid w:val="00890723"/>
    <w:rsid w:val="008908C5"/>
    <w:rsid w:val="00894FB4"/>
    <w:rsid w:val="0089630C"/>
    <w:rsid w:val="008A366F"/>
    <w:rsid w:val="008A6719"/>
    <w:rsid w:val="008B115D"/>
    <w:rsid w:val="008C000B"/>
    <w:rsid w:val="008C1F95"/>
    <w:rsid w:val="008C36B4"/>
    <w:rsid w:val="008C4359"/>
    <w:rsid w:val="008C5162"/>
    <w:rsid w:val="008C5164"/>
    <w:rsid w:val="008D39A8"/>
    <w:rsid w:val="008D7DFD"/>
    <w:rsid w:val="008E490F"/>
    <w:rsid w:val="008E6528"/>
    <w:rsid w:val="008F3713"/>
    <w:rsid w:val="008F37FF"/>
    <w:rsid w:val="008F5023"/>
    <w:rsid w:val="008F5CAA"/>
    <w:rsid w:val="00905737"/>
    <w:rsid w:val="00906510"/>
    <w:rsid w:val="00924F3A"/>
    <w:rsid w:val="00931F10"/>
    <w:rsid w:val="009323D6"/>
    <w:rsid w:val="0093637E"/>
    <w:rsid w:val="00940DA3"/>
    <w:rsid w:val="00941729"/>
    <w:rsid w:val="0095324A"/>
    <w:rsid w:val="00953C23"/>
    <w:rsid w:val="00956331"/>
    <w:rsid w:val="00956F40"/>
    <w:rsid w:val="0096127B"/>
    <w:rsid w:val="009704B9"/>
    <w:rsid w:val="00971B05"/>
    <w:rsid w:val="009757BA"/>
    <w:rsid w:val="00993FAA"/>
    <w:rsid w:val="00993FFC"/>
    <w:rsid w:val="009A19F7"/>
    <w:rsid w:val="009A48EB"/>
    <w:rsid w:val="009B17A6"/>
    <w:rsid w:val="009B2113"/>
    <w:rsid w:val="009B4B3E"/>
    <w:rsid w:val="009C0514"/>
    <w:rsid w:val="009C0986"/>
    <w:rsid w:val="009D0305"/>
    <w:rsid w:val="009D0EC6"/>
    <w:rsid w:val="009D330A"/>
    <w:rsid w:val="009D58A7"/>
    <w:rsid w:val="009F12D1"/>
    <w:rsid w:val="009F4C6D"/>
    <w:rsid w:val="009F6845"/>
    <w:rsid w:val="00A00B26"/>
    <w:rsid w:val="00A03120"/>
    <w:rsid w:val="00A0335C"/>
    <w:rsid w:val="00A04FAE"/>
    <w:rsid w:val="00A10627"/>
    <w:rsid w:val="00A20A62"/>
    <w:rsid w:val="00A22EC0"/>
    <w:rsid w:val="00A239B3"/>
    <w:rsid w:val="00A25D6E"/>
    <w:rsid w:val="00A262A5"/>
    <w:rsid w:val="00A30FDD"/>
    <w:rsid w:val="00A335B4"/>
    <w:rsid w:val="00A3432E"/>
    <w:rsid w:val="00A362EE"/>
    <w:rsid w:val="00A376F3"/>
    <w:rsid w:val="00A42EB8"/>
    <w:rsid w:val="00A53E77"/>
    <w:rsid w:val="00A615F1"/>
    <w:rsid w:val="00A666BA"/>
    <w:rsid w:val="00A75D11"/>
    <w:rsid w:val="00A7760E"/>
    <w:rsid w:val="00A81865"/>
    <w:rsid w:val="00A825B5"/>
    <w:rsid w:val="00A83879"/>
    <w:rsid w:val="00A83B1B"/>
    <w:rsid w:val="00A84180"/>
    <w:rsid w:val="00AB01BE"/>
    <w:rsid w:val="00AB73B5"/>
    <w:rsid w:val="00AC02F9"/>
    <w:rsid w:val="00AC10C1"/>
    <w:rsid w:val="00AC1350"/>
    <w:rsid w:val="00AD21B3"/>
    <w:rsid w:val="00AE0A57"/>
    <w:rsid w:val="00AE19F4"/>
    <w:rsid w:val="00AE24CD"/>
    <w:rsid w:val="00AF0F73"/>
    <w:rsid w:val="00B007C8"/>
    <w:rsid w:val="00B04F3B"/>
    <w:rsid w:val="00B05DB7"/>
    <w:rsid w:val="00B11044"/>
    <w:rsid w:val="00B21EE0"/>
    <w:rsid w:val="00B22D3D"/>
    <w:rsid w:val="00B23F7F"/>
    <w:rsid w:val="00B24606"/>
    <w:rsid w:val="00B24F80"/>
    <w:rsid w:val="00B25562"/>
    <w:rsid w:val="00B35094"/>
    <w:rsid w:val="00B46181"/>
    <w:rsid w:val="00B60721"/>
    <w:rsid w:val="00B6522F"/>
    <w:rsid w:val="00B67A9E"/>
    <w:rsid w:val="00B71AC6"/>
    <w:rsid w:val="00B74CCE"/>
    <w:rsid w:val="00B84681"/>
    <w:rsid w:val="00B90F50"/>
    <w:rsid w:val="00B92C71"/>
    <w:rsid w:val="00B94DBA"/>
    <w:rsid w:val="00B96D8F"/>
    <w:rsid w:val="00BA015D"/>
    <w:rsid w:val="00BA44C7"/>
    <w:rsid w:val="00BC5647"/>
    <w:rsid w:val="00BD1F11"/>
    <w:rsid w:val="00BD2177"/>
    <w:rsid w:val="00BD2BDC"/>
    <w:rsid w:val="00BD58F0"/>
    <w:rsid w:val="00BE0427"/>
    <w:rsid w:val="00BE65E8"/>
    <w:rsid w:val="00BE6A4E"/>
    <w:rsid w:val="00BE6B5B"/>
    <w:rsid w:val="00BE6DF3"/>
    <w:rsid w:val="00BE6E67"/>
    <w:rsid w:val="00BF1A21"/>
    <w:rsid w:val="00C014C5"/>
    <w:rsid w:val="00C2239E"/>
    <w:rsid w:val="00C23370"/>
    <w:rsid w:val="00C31E9F"/>
    <w:rsid w:val="00C378CD"/>
    <w:rsid w:val="00C42012"/>
    <w:rsid w:val="00C4491E"/>
    <w:rsid w:val="00C51329"/>
    <w:rsid w:val="00C51E09"/>
    <w:rsid w:val="00C57B85"/>
    <w:rsid w:val="00C63BEE"/>
    <w:rsid w:val="00C734C4"/>
    <w:rsid w:val="00C74826"/>
    <w:rsid w:val="00C74890"/>
    <w:rsid w:val="00C75DD0"/>
    <w:rsid w:val="00C76A23"/>
    <w:rsid w:val="00C77CA6"/>
    <w:rsid w:val="00C8402A"/>
    <w:rsid w:val="00C94DD4"/>
    <w:rsid w:val="00C951F4"/>
    <w:rsid w:val="00CA5EE7"/>
    <w:rsid w:val="00CB7313"/>
    <w:rsid w:val="00CC47BA"/>
    <w:rsid w:val="00CC6EDD"/>
    <w:rsid w:val="00CD29AE"/>
    <w:rsid w:val="00CD416B"/>
    <w:rsid w:val="00CD68EE"/>
    <w:rsid w:val="00CD7295"/>
    <w:rsid w:val="00CE0B26"/>
    <w:rsid w:val="00CE465E"/>
    <w:rsid w:val="00CE472E"/>
    <w:rsid w:val="00CE47B9"/>
    <w:rsid w:val="00CE7C4E"/>
    <w:rsid w:val="00CF07DD"/>
    <w:rsid w:val="00CF43E0"/>
    <w:rsid w:val="00CF4F30"/>
    <w:rsid w:val="00CF6FA2"/>
    <w:rsid w:val="00D0331B"/>
    <w:rsid w:val="00D0455E"/>
    <w:rsid w:val="00D175E3"/>
    <w:rsid w:val="00D21189"/>
    <w:rsid w:val="00D22584"/>
    <w:rsid w:val="00D22EF7"/>
    <w:rsid w:val="00D25868"/>
    <w:rsid w:val="00D258A3"/>
    <w:rsid w:val="00D2687D"/>
    <w:rsid w:val="00D31444"/>
    <w:rsid w:val="00D40644"/>
    <w:rsid w:val="00D409D8"/>
    <w:rsid w:val="00D43A09"/>
    <w:rsid w:val="00D50D7A"/>
    <w:rsid w:val="00D5136A"/>
    <w:rsid w:val="00D546D7"/>
    <w:rsid w:val="00D632F1"/>
    <w:rsid w:val="00D73671"/>
    <w:rsid w:val="00D75AE2"/>
    <w:rsid w:val="00D8508B"/>
    <w:rsid w:val="00D8669F"/>
    <w:rsid w:val="00D97663"/>
    <w:rsid w:val="00DA373A"/>
    <w:rsid w:val="00DB0231"/>
    <w:rsid w:val="00DB28A9"/>
    <w:rsid w:val="00DB5BE2"/>
    <w:rsid w:val="00DC0879"/>
    <w:rsid w:val="00DC4B4F"/>
    <w:rsid w:val="00DC6598"/>
    <w:rsid w:val="00DC6FF1"/>
    <w:rsid w:val="00DE119A"/>
    <w:rsid w:val="00DF7183"/>
    <w:rsid w:val="00E020B3"/>
    <w:rsid w:val="00E02677"/>
    <w:rsid w:val="00E03AF9"/>
    <w:rsid w:val="00E104B4"/>
    <w:rsid w:val="00E115D0"/>
    <w:rsid w:val="00E16B3E"/>
    <w:rsid w:val="00E233E9"/>
    <w:rsid w:val="00E31F7B"/>
    <w:rsid w:val="00E32EC0"/>
    <w:rsid w:val="00E4103C"/>
    <w:rsid w:val="00E42C47"/>
    <w:rsid w:val="00E42DCB"/>
    <w:rsid w:val="00E433CF"/>
    <w:rsid w:val="00E43779"/>
    <w:rsid w:val="00E5408F"/>
    <w:rsid w:val="00E56C24"/>
    <w:rsid w:val="00E602C2"/>
    <w:rsid w:val="00E6642D"/>
    <w:rsid w:val="00E677FA"/>
    <w:rsid w:val="00E67EDC"/>
    <w:rsid w:val="00E73327"/>
    <w:rsid w:val="00E73404"/>
    <w:rsid w:val="00E745C7"/>
    <w:rsid w:val="00E81952"/>
    <w:rsid w:val="00E82B77"/>
    <w:rsid w:val="00E904F2"/>
    <w:rsid w:val="00E93260"/>
    <w:rsid w:val="00E93519"/>
    <w:rsid w:val="00EA1C86"/>
    <w:rsid w:val="00EA422E"/>
    <w:rsid w:val="00EB5E5F"/>
    <w:rsid w:val="00EB5EFC"/>
    <w:rsid w:val="00EB6A54"/>
    <w:rsid w:val="00EB7129"/>
    <w:rsid w:val="00EC203C"/>
    <w:rsid w:val="00EC2771"/>
    <w:rsid w:val="00EC3348"/>
    <w:rsid w:val="00ED20C9"/>
    <w:rsid w:val="00ED4C35"/>
    <w:rsid w:val="00ED6701"/>
    <w:rsid w:val="00EE0A42"/>
    <w:rsid w:val="00EE2E57"/>
    <w:rsid w:val="00EE60F2"/>
    <w:rsid w:val="00EF12C4"/>
    <w:rsid w:val="00EF2B03"/>
    <w:rsid w:val="00EF744C"/>
    <w:rsid w:val="00F00FDB"/>
    <w:rsid w:val="00F0488D"/>
    <w:rsid w:val="00F06045"/>
    <w:rsid w:val="00F07089"/>
    <w:rsid w:val="00F16C72"/>
    <w:rsid w:val="00F21E99"/>
    <w:rsid w:val="00F26397"/>
    <w:rsid w:val="00F266E5"/>
    <w:rsid w:val="00F26C0D"/>
    <w:rsid w:val="00F26D44"/>
    <w:rsid w:val="00F30B3D"/>
    <w:rsid w:val="00F322C3"/>
    <w:rsid w:val="00F41213"/>
    <w:rsid w:val="00F4454F"/>
    <w:rsid w:val="00F465B3"/>
    <w:rsid w:val="00F50409"/>
    <w:rsid w:val="00F53181"/>
    <w:rsid w:val="00F53CE9"/>
    <w:rsid w:val="00F74A54"/>
    <w:rsid w:val="00F77EB8"/>
    <w:rsid w:val="00F819B1"/>
    <w:rsid w:val="00F93FA5"/>
    <w:rsid w:val="00F96845"/>
    <w:rsid w:val="00FA224C"/>
    <w:rsid w:val="00FC1DB5"/>
    <w:rsid w:val="00FC243C"/>
    <w:rsid w:val="00FC671F"/>
    <w:rsid w:val="00FD293B"/>
    <w:rsid w:val="00FE5692"/>
    <w:rsid w:val="00FE7FA4"/>
    <w:rsid w:val="00FF19E9"/>
    <w:rsid w:val="00FF5207"/>
    <w:rsid w:val="00FF5AF7"/>
    <w:rsid w:val="06A30744"/>
    <w:rsid w:val="0E7D3501"/>
    <w:rsid w:val="11D17C5D"/>
    <w:rsid w:val="1890336F"/>
    <w:rsid w:val="1A401B8A"/>
    <w:rsid w:val="1C7E3E05"/>
    <w:rsid w:val="1D114ADD"/>
    <w:rsid w:val="2C821C61"/>
    <w:rsid w:val="3CB62717"/>
    <w:rsid w:val="3FFF396D"/>
    <w:rsid w:val="44C66363"/>
    <w:rsid w:val="4B8E7046"/>
    <w:rsid w:val="4DEF190A"/>
    <w:rsid w:val="58520B65"/>
    <w:rsid w:val="613A5951"/>
    <w:rsid w:val="638B61DA"/>
    <w:rsid w:val="7C65A498"/>
    <w:rsid w:val="7FE7091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page number"/>
    <w:basedOn w:val="7"/>
    <w:qFormat/>
    <w:uiPriority w:val="0"/>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 w:type="character" w:customStyle="1" w:styleId="11">
    <w:name w:val="批注框文本 Char"/>
    <w:basedOn w:val="7"/>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10</Pages>
  <Words>3383</Words>
  <Characters>3472</Characters>
  <Lines>18</Lines>
  <Paragraphs>5</Paragraphs>
  <TotalTime>19</TotalTime>
  <ScaleCrop>false</ScaleCrop>
  <LinksUpToDate>false</LinksUpToDate>
  <CharactersWithSpaces>3491</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2021-01-20T18:08:00Z</dcterms:created>
  <dc:creator>CN=预算处/OU=预算处/OU=西藏自治区财政厅/O=TIBET</dc:creator>
  <cp:lastModifiedBy>妮妮</cp:lastModifiedBy>
  <cp:lastPrinted>2026-04-03T11:38:00Z</cp:lastPrinted>
  <dcterms:modified xsi:type="dcterms:W3CDTF">2026-04-03T12:23:28Z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KSOTemplateDocerSaveRecord">
    <vt:lpwstr>eyJoZGlkIjoiMTQwZDgwZWZjZDliMDY1NjMxMDdkYmZiNmQ0NzYwZmQiLCJ1c2VySWQiOiI0MjY2NDE3NjAifQ==</vt:lpwstr>
  </property>
  <property fmtid="{D5CDD505-2E9C-101B-9397-08002B2CF9AE}" pid="4" name="ICV">
    <vt:lpwstr>7BC9508BD4E74C278A50C1218B035AC0_13</vt:lpwstr>
  </property>
</Properties>
</file>