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both"/>
        <w:rPr>
          <w:color w:val="000000"/>
          <w:sz w:val="44"/>
          <w:szCs w:val="44"/>
        </w:rPr>
      </w:pPr>
      <w:r>
        <w:rPr>
          <w:rFonts w:hint="eastAsia"/>
          <w:color w:val="000000"/>
          <w:sz w:val="44"/>
          <w:szCs w:val="44"/>
        </w:rPr>
        <w:t xml:space="preserve">  </w:t>
      </w:r>
    </w:p>
    <w:p>
      <w:pPr>
        <w:pStyle w:val="4"/>
        <w:shd w:val="clear" w:color="auto" w:fill="FFFFFF"/>
        <w:spacing w:before="0" w:beforeAutospacing="0" w:after="0" w:afterAutospacing="0"/>
        <w:jc w:val="both"/>
        <w:rPr>
          <w:color w:val="000000"/>
          <w:sz w:val="44"/>
          <w:szCs w:val="44"/>
        </w:rPr>
      </w:pPr>
    </w:p>
    <w:p>
      <w:pPr>
        <w:pStyle w:val="4"/>
        <w:shd w:val="clear" w:color="auto" w:fill="FFFFFF"/>
        <w:spacing w:before="0" w:beforeAutospacing="0" w:after="0" w:afterAutospacing="0"/>
        <w:jc w:val="both"/>
        <w:rPr>
          <w:color w:val="000000"/>
          <w:sz w:val="44"/>
          <w:szCs w:val="44"/>
        </w:rPr>
      </w:pPr>
    </w:p>
    <w:p>
      <w:pPr>
        <w:pStyle w:val="4"/>
        <w:shd w:val="clear" w:color="auto" w:fill="FFFFFF"/>
        <w:spacing w:before="0" w:beforeAutospacing="0" w:after="0" w:afterAutospacing="0"/>
        <w:jc w:val="center"/>
        <w:rPr>
          <w:rFonts w:ascii="方正小标宋简体" w:hAnsi="方正小标宋简体" w:eastAsia="方正小标宋简体" w:cs="方正小标宋简体"/>
          <w:color w:val="000000"/>
          <w:sz w:val="72"/>
          <w:szCs w:val="72"/>
        </w:rPr>
      </w:pPr>
    </w:p>
    <w:p>
      <w:pPr>
        <w:pStyle w:val="4"/>
        <w:shd w:val="clear" w:color="auto" w:fill="FFFFFF"/>
        <w:spacing w:before="0" w:beforeAutospacing="0" w:after="0" w:afterAutospacing="0"/>
        <w:jc w:val="center"/>
        <w:rPr>
          <w:rFonts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z w:val="72"/>
          <w:szCs w:val="72"/>
        </w:rPr>
        <w:t>2026年西藏洛扎县</w:t>
      </w:r>
      <w:r>
        <w:rPr>
          <w:rFonts w:hint="eastAsia" w:ascii="方正小标宋简体" w:hAnsi="方正小标宋简体" w:eastAsia="方正小标宋简体" w:cs="方正小标宋简体"/>
          <w:color w:val="000000"/>
          <w:sz w:val="72"/>
          <w:szCs w:val="72"/>
          <w:lang w:val="en-US" w:eastAsia="zh-CN"/>
        </w:rPr>
        <w:t>人大常委会办公室</w:t>
      </w:r>
      <w:r>
        <w:rPr>
          <w:rFonts w:hint="eastAsia" w:ascii="方正小标宋简体" w:hAnsi="方正小标宋简体" w:eastAsia="方正小标宋简体" w:cs="方正小标宋简体"/>
          <w:color w:val="000000"/>
          <w:sz w:val="72"/>
          <w:szCs w:val="72"/>
        </w:rPr>
        <w:t>部门预算</w:t>
      </w:r>
    </w:p>
    <w:p>
      <w:pPr>
        <w:pStyle w:val="3"/>
        <w:bidi w:val="0"/>
      </w:pPr>
      <w:r>
        <w:rPr>
          <w:rFonts w:hint="eastAsia"/>
        </w:rPr>
        <w:t> </w:t>
      </w:r>
    </w:p>
    <w:p>
      <w:pPr>
        <w:pStyle w:val="3"/>
        <w:bidi w:val="0"/>
      </w:pPr>
      <w:r>
        <w:rPr>
          <w:rFonts w:hint="eastAsia"/>
        </w:rPr>
        <w:t> </w:t>
      </w:r>
    </w:p>
    <w:p>
      <w:pPr>
        <w:pStyle w:val="3"/>
        <w:bidi w:val="0"/>
      </w:pPr>
      <w:r>
        <w:rPr>
          <w:rFonts w:hint="eastAsia"/>
        </w:rPr>
        <w:t> </w:t>
      </w:r>
    </w:p>
    <w:p>
      <w:pPr>
        <w:pStyle w:val="4"/>
        <w:shd w:val="clear" w:color="auto" w:fill="FFFFFF"/>
        <w:spacing w:before="0" w:beforeAutospacing="0" w:after="0" w:afterAutospacing="0"/>
        <w:jc w:val="center"/>
        <w:rPr>
          <w:rFonts w:ascii="MS Mincho" w:hAnsi="MS Mincho" w:eastAsia="MS Mincho" w:cs="MS Mincho"/>
          <w:color w:val="000000"/>
          <w:sz w:val="32"/>
          <w:szCs w:val="32"/>
        </w:rPr>
      </w:pPr>
    </w:p>
    <w:p>
      <w:pPr>
        <w:pStyle w:val="4"/>
        <w:shd w:val="clear" w:color="auto" w:fill="FFFFFF"/>
        <w:spacing w:before="0" w:beforeAutospacing="0" w:after="0" w:afterAutospacing="0"/>
        <w:jc w:val="center"/>
        <w:rPr>
          <w:rFonts w:ascii="MS Mincho" w:hAnsi="MS Mincho" w:eastAsia="MS Mincho" w:cs="MS Mincho"/>
          <w:color w:val="000000"/>
          <w:sz w:val="32"/>
          <w:szCs w:val="32"/>
        </w:rPr>
      </w:pPr>
    </w:p>
    <w:p>
      <w:pPr>
        <w:pStyle w:val="4"/>
        <w:shd w:val="clear" w:color="auto" w:fill="FFFFFF"/>
        <w:spacing w:before="0" w:beforeAutospacing="0" w:after="0" w:afterAutospacing="0"/>
        <w:jc w:val="center"/>
        <w:rPr>
          <w:rFonts w:ascii="MS Mincho" w:hAnsi="MS Mincho" w:eastAsia="MS Mincho" w:cs="MS Mincho"/>
          <w:color w:val="000000"/>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default" w:ascii="MS Mincho" w:hAnsi="MS Mincho" w:eastAsia="宋体" w:cs="MS Mincho"/>
          <w:color w:val="000000"/>
          <w:sz w:val="32"/>
          <w:szCs w:val="32"/>
          <w:lang w:val="en-US" w:eastAsia="zh-CN"/>
        </w:rPr>
      </w:pPr>
      <w:r>
        <w:rPr>
          <w:rFonts w:hint="eastAsia" w:ascii="MS Mincho" w:hAnsi="MS Mincho" w:cs="MS Mincho"/>
          <w:color w:val="000000"/>
          <w:sz w:val="32"/>
          <w:szCs w:val="32"/>
          <w:lang w:val="en-US" w:eastAsia="zh-CN"/>
        </w:rPr>
        <w:t>洛扎县人大办</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jc w:val="center"/>
        <w:textAlignment w:val="auto"/>
        <w:rPr>
          <w:rFonts w:hint="default" w:ascii="MS Mincho" w:hAnsi="MS Mincho" w:cs="MS Mincho" w:eastAsiaTheme="minorEastAsia"/>
          <w:color w:val="000000"/>
          <w:sz w:val="32"/>
          <w:szCs w:val="32"/>
          <w:lang w:val="en-US" w:eastAsia="zh-CN"/>
        </w:rPr>
      </w:pPr>
      <w:r>
        <w:rPr>
          <w:rFonts w:hint="eastAsia" w:ascii="MS Mincho" w:hAnsi="MS Mincho" w:cs="MS Mincho" w:eastAsiaTheme="minorEastAsia"/>
          <w:color w:val="000000"/>
          <w:sz w:val="32"/>
          <w:szCs w:val="32"/>
          <w:lang w:val="en-US" w:eastAsia="zh-CN"/>
        </w:rPr>
        <w:t>2026年3月27日</w:t>
      </w:r>
    </w:p>
    <w:p>
      <w:pPr>
        <w:pStyle w:val="4"/>
        <w:shd w:val="clear" w:color="auto" w:fill="FFFFFF"/>
        <w:rPr>
          <w:rFonts w:ascii="MS Gothic" w:hAnsi="MS Gothic" w:cs="MS Gothic" w:eastAsiaTheme="minorEastAsia"/>
          <w:color w:val="000000"/>
          <w:sz w:val="2"/>
          <w:szCs w:val="2"/>
        </w:rPr>
      </w:pPr>
    </w:p>
    <w:p>
      <w:pPr>
        <w:spacing w:line="588" w:lineRule="exact"/>
        <w:jc w:val="center"/>
        <w:rPr>
          <w:rFonts w:hint="eastAsia" w:ascii="方正小标宋简体" w:hAnsi="仿宋" w:eastAsia="方正小标宋简体"/>
          <w:sz w:val="44"/>
          <w:szCs w:val="44"/>
        </w:rPr>
      </w:pPr>
    </w:p>
    <w:p>
      <w:pPr>
        <w:spacing w:line="588" w:lineRule="exact"/>
        <w:jc w:val="center"/>
        <w:rPr>
          <w:rFonts w:hint="eastAsia" w:ascii="方正小标宋简体" w:hAnsi="仿宋" w:eastAsia="方正小标宋简体"/>
          <w:sz w:val="44"/>
          <w:szCs w:val="44"/>
        </w:rPr>
      </w:pPr>
    </w:p>
    <w:p>
      <w:pPr>
        <w:spacing w:line="588"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spacing w:line="588" w:lineRule="exact"/>
        <w:ind w:firstLine="640" w:firstLineChars="200"/>
        <w:rPr>
          <w:rFonts w:ascii="仿宋" w:hAnsi="仿宋" w:eastAsia="仿宋"/>
          <w:sz w:val="32"/>
        </w:rPr>
      </w:pPr>
    </w:p>
    <w:p>
      <w:pPr>
        <w:spacing w:line="588" w:lineRule="exact"/>
        <w:ind w:firstLine="642" w:firstLineChars="200"/>
        <w:jc w:val="left"/>
        <w:rPr>
          <w:rFonts w:ascii="方正小标宋简体" w:hAnsi="仿宋" w:eastAsia="方正小标宋简体"/>
          <w:b/>
          <w:sz w:val="32"/>
        </w:rPr>
      </w:pPr>
      <w:r>
        <w:rPr>
          <w:rFonts w:hint="eastAsia" w:ascii="方正小标宋简体" w:hAnsi="仿宋" w:eastAsia="方正小标宋简体"/>
          <w:b/>
          <w:sz w:val="32"/>
        </w:rPr>
        <w:t>第一部分西藏洛扎县</w:t>
      </w:r>
      <w:r>
        <w:rPr>
          <w:rFonts w:hint="eastAsia" w:ascii="方正小标宋简体" w:hAnsi="仿宋" w:eastAsia="方正小标宋简体"/>
          <w:b/>
          <w:sz w:val="32"/>
          <w:lang w:val="en-US" w:eastAsia="zh-CN"/>
        </w:rPr>
        <w:t>人大常委会办公室</w:t>
      </w:r>
      <w:r>
        <w:rPr>
          <w:rFonts w:hint="eastAsia" w:ascii="方正小标宋简体" w:hAnsi="仿宋" w:eastAsia="方正小标宋简体"/>
          <w:b/>
          <w:sz w:val="32"/>
        </w:rPr>
        <w:t>概况</w:t>
      </w:r>
    </w:p>
    <w:p>
      <w:pPr>
        <w:spacing w:line="588" w:lineRule="exact"/>
        <w:ind w:firstLine="640" w:firstLineChars="200"/>
        <w:rPr>
          <w:rFonts w:ascii="楷体" w:hAnsi="楷体" w:eastAsia="楷体"/>
          <w:sz w:val="32"/>
        </w:rPr>
      </w:pPr>
      <w:r>
        <w:rPr>
          <w:rFonts w:hint="eastAsia" w:ascii="楷体" w:hAnsi="楷体" w:eastAsia="楷体"/>
          <w:sz w:val="32"/>
        </w:rPr>
        <w:t>一、主要职责</w:t>
      </w:r>
    </w:p>
    <w:p>
      <w:pPr>
        <w:spacing w:line="588" w:lineRule="exact"/>
        <w:ind w:firstLine="640" w:firstLineChars="200"/>
        <w:rPr>
          <w:rFonts w:ascii="楷体" w:hAnsi="楷体" w:eastAsia="楷体"/>
          <w:sz w:val="32"/>
        </w:rPr>
      </w:pPr>
      <w:r>
        <w:rPr>
          <w:rFonts w:hint="eastAsia" w:ascii="楷体" w:hAnsi="楷体" w:eastAsia="楷体"/>
          <w:sz w:val="32"/>
        </w:rPr>
        <w:t>二、部门机构设置</w:t>
      </w:r>
    </w:p>
    <w:p>
      <w:pPr>
        <w:spacing w:line="588" w:lineRule="exact"/>
        <w:ind w:firstLine="640" w:firstLineChars="200"/>
        <w:rPr>
          <w:rFonts w:ascii="楷体" w:hAnsi="楷体" w:eastAsia="楷体"/>
          <w:sz w:val="32"/>
        </w:rPr>
      </w:pPr>
      <w:r>
        <w:rPr>
          <w:rFonts w:ascii="楷体" w:hAnsi="楷体" w:eastAsia="楷体"/>
          <w:sz w:val="32"/>
        </w:rPr>
        <w:t>三</w:t>
      </w:r>
      <w:r>
        <w:rPr>
          <w:rFonts w:hint="eastAsia" w:ascii="楷体" w:hAnsi="楷体" w:eastAsia="楷体"/>
          <w:sz w:val="32"/>
        </w:rPr>
        <w:t>、</w:t>
      </w:r>
      <w:r>
        <w:rPr>
          <w:rFonts w:ascii="楷体" w:hAnsi="楷体" w:eastAsia="楷体"/>
          <w:sz w:val="32"/>
        </w:rPr>
        <w:t>部门预算构成</w:t>
      </w:r>
    </w:p>
    <w:p>
      <w:pPr>
        <w:spacing w:line="588" w:lineRule="exact"/>
        <w:ind w:firstLine="642" w:firstLineChars="200"/>
        <w:jc w:val="left"/>
        <w:rPr>
          <w:rFonts w:ascii="方正小标宋简体" w:hAnsi="仿宋" w:eastAsia="方正小标宋简体"/>
          <w:b/>
          <w:sz w:val="32"/>
        </w:rPr>
      </w:pPr>
      <w:r>
        <w:rPr>
          <w:rFonts w:hint="eastAsia" w:ascii="方正小标宋简体" w:hAnsi="仿宋" w:eastAsia="方正小标宋简体"/>
          <w:b/>
          <w:sz w:val="32"/>
        </w:rPr>
        <w:t>第二部分</w:t>
      </w:r>
      <w:r>
        <w:rPr>
          <w:rFonts w:ascii="方正小标宋简体" w:hAnsi="仿宋" w:eastAsia="方正小标宋简体"/>
          <w:b/>
          <w:sz w:val="32"/>
        </w:rPr>
        <w:t xml:space="preserve"> 202</w:t>
      </w:r>
      <w:r>
        <w:rPr>
          <w:rFonts w:hint="eastAsia" w:ascii="方正小标宋简体" w:hAnsi="仿宋" w:eastAsia="方正小标宋简体"/>
          <w:b/>
          <w:sz w:val="32"/>
        </w:rPr>
        <w:t>6</w:t>
      </w:r>
      <w:r>
        <w:rPr>
          <w:rFonts w:ascii="方正小标宋简体" w:hAnsi="仿宋" w:eastAsia="方正小标宋简体"/>
          <w:b/>
          <w:sz w:val="32"/>
        </w:rPr>
        <w:t>年部门预算表</w:t>
      </w:r>
    </w:p>
    <w:p>
      <w:pPr>
        <w:spacing w:line="588" w:lineRule="exact"/>
        <w:ind w:firstLine="642" w:firstLineChars="200"/>
        <w:jc w:val="left"/>
        <w:rPr>
          <w:rFonts w:ascii="方正小标宋简体" w:hAnsi="仿宋" w:eastAsia="方正小标宋简体"/>
          <w:b/>
          <w:sz w:val="32"/>
        </w:rPr>
      </w:pPr>
      <w:r>
        <w:rPr>
          <w:rFonts w:hint="eastAsia" w:ascii="方正小标宋简体" w:hAnsi="仿宋" w:eastAsia="方正小标宋简体"/>
          <w:b/>
          <w:sz w:val="32"/>
        </w:rPr>
        <w:t>第三部分</w:t>
      </w:r>
      <w:r>
        <w:rPr>
          <w:rFonts w:ascii="方正小标宋简体" w:hAnsi="仿宋" w:eastAsia="方正小标宋简体"/>
          <w:b/>
          <w:sz w:val="32"/>
        </w:rPr>
        <w:t xml:space="preserve"> 202</w:t>
      </w:r>
      <w:r>
        <w:rPr>
          <w:rFonts w:hint="eastAsia" w:ascii="方正小标宋简体" w:hAnsi="仿宋" w:eastAsia="方正小标宋简体"/>
          <w:b/>
          <w:sz w:val="32"/>
        </w:rPr>
        <w:t>6</w:t>
      </w:r>
      <w:r>
        <w:rPr>
          <w:rFonts w:ascii="方正小标宋简体" w:hAnsi="仿宋" w:eastAsia="方正小标宋简体"/>
          <w:b/>
          <w:sz w:val="32"/>
        </w:rPr>
        <w:t>年部门预算情况说明</w:t>
      </w:r>
    </w:p>
    <w:p>
      <w:pPr>
        <w:spacing w:line="588" w:lineRule="exact"/>
        <w:ind w:firstLine="640" w:firstLineChars="200"/>
        <w:rPr>
          <w:rFonts w:ascii="楷体" w:hAnsi="楷体" w:eastAsia="楷体"/>
          <w:sz w:val="32"/>
        </w:rPr>
      </w:pPr>
      <w:r>
        <w:rPr>
          <w:rFonts w:hint="eastAsia" w:ascii="楷体" w:hAnsi="楷体" w:eastAsia="楷体"/>
          <w:sz w:val="32"/>
        </w:rPr>
        <w:t>一、部门预算收支增减变化情况</w:t>
      </w:r>
    </w:p>
    <w:p>
      <w:pPr>
        <w:spacing w:line="588" w:lineRule="exact"/>
        <w:ind w:firstLine="640" w:firstLineChars="200"/>
        <w:rPr>
          <w:rFonts w:ascii="楷体" w:hAnsi="楷体" w:eastAsia="楷体"/>
          <w:sz w:val="32"/>
        </w:rPr>
      </w:pPr>
      <w:r>
        <w:rPr>
          <w:rFonts w:hint="eastAsia" w:ascii="楷体" w:hAnsi="楷体" w:eastAsia="楷体"/>
          <w:sz w:val="32"/>
        </w:rPr>
        <w:t>二、“三公”经费安排情况</w:t>
      </w:r>
    </w:p>
    <w:p>
      <w:pPr>
        <w:spacing w:line="588" w:lineRule="exact"/>
        <w:ind w:firstLine="640" w:firstLineChars="200"/>
        <w:rPr>
          <w:rFonts w:ascii="楷体" w:hAnsi="楷体" w:eastAsia="楷体"/>
          <w:sz w:val="32"/>
        </w:rPr>
      </w:pPr>
      <w:r>
        <w:rPr>
          <w:rFonts w:hint="eastAsia" w:ascii="楷体" w:hAnsi="楷体" w:eastAsia="楷体"/>
          <w:sz w:val="32"/>
        </w:rPr>
        <w:t>三、机关运行经费安排情况</w:t>
      </w:r>
    </w:p>
    <w:p>
      <w:pPr>
        <w:spacing w:line="588" w:lineRule="exact"/>
        <w:ind w:firstLine="640" w:firstLineChars="200"/>
        <w:rPr>
          <w:rFonts w:ascii="楷体" w:hAnsi="楷体" w:eastAsia="楷体"/>
          <w:sz w:val="32"/>
        </w:rPr>
      </w:pPr>
      <w:r>
        <w:rPr>
          <w:rFonts w:hint="eastAsia" w:ascii="楷体" w:hAnsi="楷体" w:eastAsia="楷体"/>
          <w:sz w:val="32"/>
        </w:rPr>
        <w:t>四、政府采购情况</w:t>
      </w:r>
    </w:p>
    <w:p>
      <w:pPr>
        <w:spacing w:line="588" w:lineRule="exact"/>
        <w:ind w:firstLine="640" w:firstLineChars="200"/>
        <w:rPr>
          <w:rFonts w:ascii="楷体" w:hAnsi="楷体" w:eastAsia="楷体"/>
          <w:sz w:val="32"/>
        </w:rPr>
      </w:pPr>
      <w:r>
        <w:rPr>
          <w:rFonts w:hint="eastAsia" w:ascii="楷体" w:hAnsi="楷体" w:eastAsia="楷体"/>
          <w:sz w:val="32"/>
        </w:rPr>
        <w:t>五、国有资产占有使用情况</w:t>
      </w:r>
    </w:p>
    <w:p>
      <w:pPr>
        <w:spacing w:line="588" w:lineRule="exact"/>
        <w:ind w:firstLine="640" w:firstLineChars="200"/>
        <w:rPr>
          <w:rFonts w:ascii="楷体" w:hAnsi="楷体" w:eastAsia="楷体"/>
          <w:sz w:val="32"/>
        </w:rPr>
      </w:pPr>
      <w:r>
        <w:rPr>
          <w:rFonts w:hint="eastAsia" w:ascii="楷体" w:hAnsi="楷体" w:eastAsia="楷体"/>
          <w:sz w:val="32"/>
        </w:rPr>
        <w:t>六、</w:t>
      </w:r>
      <w:r>
        <w:rPr>
          <w:rFonts w:ascii="楷体" w:hAnsi="楷体" w:eastAsia="楷体"/>
          <w:sz w:val="32"/>
        </w:rPr>
        <w:t>项目绩效目标情况</w:t>
      </w:r>
    </w:p>
    <w:p>
      <w:pPr>
        <w:spacing w:line="588" w:lineRule="exact"/>
        <w:ind w:firstLine="640" w:firstLineChars="200"/>
        <w:rPr>
          <w:rFonts w:ascii="楷体" w:hAnsi="楷体" w:eastAsia="楷体"/>
          <w:sz w:val="32"/>
        </w:rPr>
      </w:pPr>
      <w:r>
        <w:rPr>
          <w:rFonts w:hint="eastAsia" w:ascii="楷体" w:hAnsi="楷体" w:eastAsia="楷体"/>
          <w:sz w:val="32"/>
        </w:rPr>
        <w:t>七</w:t>
      </w:r>
      <w:r>
        <w:rPr>
          <w:rFonts w:ascii="楷体" w:hAnsi="楷体" w:eastAsia="楷体"/>
          <w:sz w:val="32"/>
        </w:rPr>
        <w:t>、</w:t>
      </w:r>
      <w:r>
        <w:rPr>
          <w:rFonts w:hint="eastAsia" w:ascii="楷体" w:hAnsi="楷体" w:eastAsia="楷体"/>
          <w:sz w:val="32"/>
        </w:rPr>
        <w:t>其他需要说明的</w:t>
      </w:r>
      <w:r>
        <w:rPr>
          <w:rFonts w:ascii="楷体" w:hAnsi="楷体" w:eastAsia="楷体"/>
          <w:sz w:val="32"/>
        </w:rPr>
        <w:t>情况</w:t>
      </w:r>
    </w:p>
    <w:p>
      <w:pPr>
        <w:spacing w:line="588" w:lineRule="exact"/>
        <w:ind w:firstLine="642" w:firstLineChars="200"/>
        <w:jc w:val="left"/>
        <w:rPr>
          <w:rFonts w:ascii="方正小标宋简体" w:hAnsi="仿宋" w:eastAsia="方正小标宋简体"/>
          <w:b/>
          <w:sz w:val="32"/>
        </w:rPr>
      </w:pPr>
      <w:r>
        <w:rPr>
          <w:rFonts w:hint="eastAsia" w:ascii="方正小标宋简体" w:hAnsi="仿宋" w:eastAsia="方正小标宋简体"/>
          <w:b/>
          <w:sz w:val="32"/>
        </w:rPr>
        <w:t>第四部分名词解释</w:t>
      </w:r>
    </w:p>
    <w:p>
      <w:pPr>
        <w:bidi w:val="0"/>
      </w:pPr>
      <w:r>
        <w:rPr>
          <w:rFonts w:hint="eastAsia"/>
        </w:rPr>
        <w:t> </w:t>
      </w:r>
    </w:p>
    <w:p>
      <w:pPr>
        <w:bidi w:val="0"/>
        <w:rPr>
          <w:rFonts w:hint="eastAsia"/>
        </w:rPr>
      </w:pPr>
    </w:p>
    <w:p>
      <w:pPr>
        <w:bidi w:val="0"/>
        <w:rPr>
          <w:rFonts w:hint="eastAsia"/>
          <w:lang w:eastAsia="zh-CN"/>
        </w:rPr>
      </w:pPr>
      <w:r>
        <w:rPr>
          <w:rFonts w:hint="eastAsia"/>
          <w:lang w:eastAsia="zh-CN"/>
        </w:rPr>
        <w:t>、</w:t>
      </w:r>
    </w:p>
    <w:p>
      <w:pPr>
        <w:pStyle w:val="2"/>
        <w:rPr>
          <w:rFonts w:hint="eastAsia"/>
          <w:lang w:eastAsia="zh-CN"/>
        </w:rPr>
      </w:pPr>
    </w:p>
    <w:p>
      <w:pPr>
        <w:rPr>
          <w:rFonts w:hint="eastAsia"/>
          <w:lang w:eastAsia="zh-CN"/>
        </w:rPr>
      </w:pPr>
    </w:p>
    <w:p>
      <w:pPr>
        <w:pStyle w:val="2"/>
        <w:rPr>
          <w:rFonts w:hint="eastAsia"/>
          <w:lang w:eastAsia="zh-CN"/>
        </w:rPr>
      </w:pPr>
    </w:p>
    <w:p>
      <w:pPr>
        <w:pStyle w:val="2"/>
        <w:rPr>
          <w:rFonts w:hint="eastAsia"/>
        </w:rPr>
      </w:pPr>
    </w:p>
    <w:p>
      <w:pPr>
        <w:bidi w:val="0"/>
        <w:rPr>
          <w:rFonts w:hint="eastAsia"/>
        </w:rPr>
      </w:pPr>
    </w:p>
    <w:p>
      <w:pPr>
        <w:pStyle w:val="4"/>
        <w:shd w:val="clear" w:color="auto" w:fill="FFFFFF"/>
        <w:spacing w:before="0" w:beforeAutospacing="0" w:after="0" w:afterAutospacing="0" w:line="720" w:lineRule="atLeast"/>
        <w:ind w:left="360"/>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720" w:lineRule="atLeast"/>
        <w:ind w:left="360"/>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rPr>
        <w:t>第一部分 西藏洛扎县</w:t>
      </w:r>
      <w:r>
        <w:rPr>
          <w:rFonts w:hint="eastAsia" w:ascii="方正小标宋简体" w:hAnsi="方正小标宋简体" w:eastAsia="方正小标宋简体" w:cs="方正小标宋简体"/>
          <w:color w:val="000000"/>
          <w:sz w:val="44"/>
          <w:szCs w:val="44"/>
          <w:lang w:val="en-US" w:eastAsia="zh-CN"/>
        </w:rPr>
        <w:t>人大常委会办公室</w:t>
      </w:r>
    </w:p>
    <w:p>
      <w:pPr>
        <w:pStyle w:val="4"/>
        <w:shd w:val="clear" w:color="auto" w:fill="FFFFFF"/>
        <w:spacing w:before="0" w:beforeAutospacing="0" w:after="0" w:afterAutospacing="0" w:line="720" w:lineRule="atLeast"/>
        <w:ind w:left="36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概况</w:t>
      </w:r>
    </w:p>
    <w:p>
      <w:pPr>
        <w:numPr>
          <w:numId w:val="0"/>
        </w:numPr>
        <w:bidi w:val="0"/>
        <w:ind w:left="744" w:leftChars="0"/>
      </w:pPr>
      <w:r>
        <w:rPr>
          <w:rFonts w:hint="eastAsia" w:ascii="方正小标宋简体" w:hAnsi="仿宋" w:eastAsia="方正小标宋简体" w:cs="宋体"/>
          <w:b/>
          <w:color w:val="000000"/>
          <w:kern w:val="0"/>
          <w:sz w:val="30"/>
          <w:szCs w:val="30"/>
          <w:lang w:val="en-US" w:eastAsia="zh-CN" w:bidi="bo-CN"/>
        </w:rPr>
        <w:t>一、主要职能</w:t>
      </w:r>
    </w:p>
    <w:p>
      <w:pPr>
        <w:keepNext w:val="0"/>
        <w:keepLines w:val="0"/>
        <w:widowControl w:val="0"/>
        <w:suppressLineNumbers w:val="0"/>
        <w:spacing w:before="0" w:beforeAutospacing="0" w:after="0" w:afterAutospacing="0" w:line="576"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县人大常委会办公室是县人民代表大会常务委员会的综合办事机构，主要职责是：①负责常委会领导有关会议、活动和服务工作；负责县人大常委会督查工作的组织、协调、服务工作；负责常委会主任会议纪要，记录和信息工作的整理。②负责有关方志、年鉴、大事迹等方面的编纂工作；负责人大工作的理论研究；负责围绕县委、县人大及其常委会中心工作开展各类调查研究；负责起草常委会工作报告、工作要点、领导讲话、工作汇报等；负责山南市人大洛扎代表团的组织筹备、协调联络工作。③负责县人民代表大会会议、常委会会议、主任会议及其他会议的会务工作；负责机关内部协调工作；负责衔接、制定我县视察（考察）、调研、检查组形成方案。④受人大常委会委托，负责对选举、任免和代表工作方面相关法律、法规的执行情况进行调查研究，提出意见和建议。负责县人民代表大会选举工作和县人大常委会人事任免工作，指导乡（镇）人大选举工作及人大代表选举工作，承办相关事宜；了解和反映下级人大工作情况，指导基层人大工作；负责组织闭会期间代表培训工作；负责联络驻洛扎的全国、自治区、市人大代表和县人大代表，为代表依法履职提供必要的服务，组织开展代表视察和闭会期间活动，并起草相关报告。⑤负责做好“人大代表之家”各项工作；指导县乡代表视察工作；接待代表来访，接收并整理代表议案、建议和意见，做好代表议案、建议和意见工作的交办、督办、协调、沟通等相关工作；建立和完善代表履职档案，承办代表资格审查委员会具体工作；负责起草、下发常委会会议决定的人事任免文件；负责来信来访，并跟踪督办；参与重要信访事项调查、处理；负责对县人大常委会任命的国家机关工作人员的检举、揭发、控告；负责县人民代表大会、县人大</w:t>
      </w:r>
    </w:p>
    <w:p>
      <w:pPr>
        <w:keepNext w:val="0"/>
        <w:keepLines w:val="0"/>
        <w:widowControl w:val="0"/>
        <w:suppressLineNumbers w:val="0"/>
        <w:spacing w:before="0" w:beforeAutospacing="0" w:after="0" w:afterAutospacing="0" w:line="576"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常委会相关任免案的提出和协调事宜。</w:t>
      </w:r>
    </w:p>
    <w:p>
      <w:pPr>
        <w:pStyle w:val="4"/>
        <w:shd w:val="clear" w:color="auto" w:fill="FFFFFF"/>
        <w:spacing w:before="0" w:beforeAutospacing="0" w:after="0" w:afterAutospacing="0" w:line="560" w:lineRule="exact"/>
        <w:ind w:firstLine="480"/>
        <w:jc w:val="both"/>
        <w:rPr>
          <w:rFonts w:ascii="方正小标宋简体" w:hAnsi="仿宋" w:eastAsia="方正小标宋简体"/>
          <w:b/>
          <w:color w:val="000000"/>
          <w:sz w:val="30"/>
          <w:szCs w:val="30"/>
        </w:rPr>
      </w:pPr>
      <w:r>
        <w:rPr>
          <w:rFonts w:hint="eastAsia" w:ascii="方正小标宋简体" w:hAnsi="仿宋" w:eastAsia="方正小标宋简体"/>
          <w:b/>
          <w:color w:val="000000"/>
          <w:sz w:val="30"/>
          <w:szCs w:val="30"/>
        </w:rPr>
        <w:t>二、部门机构设置情况</w:t>
      </w:r>
    </w:p>
    <w:p>
      <w:pPr>
        <w:ind w:firstLine="480" w:firstLineChars="150"/>
        <w:rPr>
          <w:rFonts w:ascii="仿宋" w:hAnsi="仿宋" w:eastAsia="仿宋" w:cs="宋体"/>
          <w:color w:val="000000"/>
          <w:kern w:val="0"/>
          <w:sz w:val="32"/>
        </w:rPr>
      </w:pPr>
      <w:r>
        <w:rPr>
          <w:rFonts w:hint="eastAsia" w:ascii="宋体" w:hAnsi="宋体" w:eastAsia="仿宋_GB2312" w:cs="仿宋_GB2312"/>
          <w:kern w:val="2"/>
          <w:sz w:val="32"/>
          <w:szCs w:val="32"/>
          <w:lang w:val="en-US" w:eastAsia="zh-CN" w:bidi="ar"/>
        </w:rPr>
        <w:t>西藏洛扎县人大常委会设3个专门委员会，即：法制工作委员会、预算工作委员会、代表工作委员会，为正科级。西藏洛扎县人民代表大会常务委员会设1个正科级办事机构，即：西藏洛扎县人民代表大会常务委员会办公室，为正科级。</w:t>
      </w:r>
      <w:r>
        <w:rPr>
          <w:rFonts w:ascii="仿宋" w:hAnsi="仿宋" w:eastAsia="仿宋" w:cs="宋体"/>
          <w:color w:val="000000"/>
          <w:kern w:val="0"/>
          <w:sz w:val="32"/>
        </w:rPr>
        <w:t xml:space="preserve"> </w:t>
      </w:r>
    </w:p>
    <w:p>
      <w:pPr>
        <w:pStyle w:val="4"/>
        <w:shd w:val="clear" w:color="auto" w:fill="FFFFFF"/>
        <w:spacing w:before="0" w:beforeAutospacing="0" w:after="0" w:afterAutospacing="0" w:line="560" w:lineRule="exact"/>
        <w:ind w:firstLine="480"/>
        <w:jc w:val="both"/>
        <w:rPr>
          <w:rFonts w:ascii="方正小标宋简体" w:hAnsi="仿宋" w:eastAsia="方正小标宋简体"/>
          <w:b/>
          <w:color w:val="000000"/>
          <w:sz w:val="30"/>
          <w:szCs w:val="30"/>
        </w:rPr>
      </w:pPr>
      <w:r>
        <w:rPr>
          <w:rFonts w:hint="eastAsia" w:ascii="方正小标宋简体" w:hAnsi="仿宋" w:eastAsia="方正小标宋简体"/>
          <w:b/>
          <w:color w:val="000000"/>
          <w:sz w:val="30"/>
          <w:szCs w:val="30"/>
        </w:rPr>
        <w:t>三、部门预算构成</w:t>
      </w:r>
    </w:p>
    <w:p>
      <w:pPr>
        <w:ind w:firstLine="480" w:firstLineChars="150"/>
        <w:rPr>
          <w:rFonts w:ascii="仿宋" w:hAnsi="仿宋" w:eastAsia="仿宋" w:cs="宋体"/>
          <w:color w:val="000000"/>
          <w:kern w:val="0"/>
          <w:sz w:val="32"/>
        </w:rPr>
      </w:pPr>
      <w:r>
        <w:rPr>
          <w:rFonts w:hint="eastAsia" w:ascii="仿宋" w:hAnsi="仿宋" w:eastAsia="仿宋" w:cs="宋体"/>
          <w:color w:val="000000"/>
          <w:kern w:val="0"/>
          <w:sz w:val="32"/>
        </w:rPr>
        <w:t>西藏洛扎县</w:t>
      </w:r>
      <w:r>
        <w:rPr>
          <w:rFonts w:hint="eastAsia" w:ascii="仿宋" w:hAnsi="仿宋" w:eastAsia="仿宋" w:cs="宋体"/>
          <w:color w:val="000000"/>
          <w:kern w:val="0"/>
          <w:sz w:val="32"/>
          <w:lang w:val="en-US" w:eastAsia="zh-CN"/>
        </w:rPr>
        <w:t>人大常委会办公室</w:t>
      </w:r>
      <w:r>
        <w:rPr>
          <w:rFonts w:hint="eastAsia" w:ascii="仿宋" w:hAnsi="仿宋" w:eastAsia="仿宋" w:cs="宋体"/>
          <w:color w:val="000000"/>
          <w:kern w:val="0"/>
          <w:sz w:val="32"/>
        </w:rPr>
        <w:t>无下属单位，部门预算为县财政一级预算单位。</w:t>
      </w:r>
    </w:p>
    <w:p>
      <w:pPr>
        <w:bidi w:val="0"/>
      </w:pPr>
    </w:p>
    <w:p>
      <w:pPr>
        <w:pStyle w:val="2"/>
      </w:pPr>
    </w:p>
    <w:p>
      <w:pPr>
        <w:bidi w:val="0"/>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4"/>
        <w:shd w:val="clear" w:color="auto" w:fill="FFFFFF"/>
        <w:spacing w:before="0" w:beforeAutospacing="0" w:after="0" w:afterAutospacing="0" w:line="720" w:lineRule="atLeas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第二部分2026年度预算明细表</w:t>
      </w:r>
    </w:p>
    <w:p>
      <w:pPr>
        <w:pStyle w:val="4"/>
        <w:shd w:val="clear" w:color="auto" w:fill="FFFFFF"/>
        <w:spacing w:before="0" w:beforeAutospacing="0" w:after="0" w:afterAutospacing="0" w:line="720" w:lineRule="atLeas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（表格详见附件）</w:t>
      </w:r>
    </w:p>
    <w:p>
      <w:pPr>
        <w:pStyle w:val="4"/>
        <w:shd w:val="clear" w:color="auto" w:fill="FFFFFF"/>
        <w:spacing w:before="0" w:beforeAutospacing="0" w:after="0" w:afterAutospacing="0" w:line="720" w:lineRule="atLeast"/>
        <w:rPr>
          <w:rFonts w:ascii="微软雅黑" w:hAnsi="微软雅黑" w:eastAsia="微软雅黑"/>
          <w:color w:val="000000"/>
          <w:sz w:val="2"/>
          <w:szCs w:val="2"/>
        </w:rPr>
      </w:pPr>
    </w:p>
    <w:p>
      <w:pPr>
        <w:pStyle w:val="4"/>
        <w:shd w:val="clear" w:color="auto" w:fill="FFFFFF"/>
        <w:spacing w:before="0" w:beforeAutospacing="0" w:after="0" w:afterAutospacing="0" w:line="720" w:lineRule="atLeast"/>
        <w:jc w:val="center"/>
        <w:rPr>
          <w:rFonts w:ascii="微软雅黑" w:hAnsi="微软雅黑" w:eastAsia="微软雅黑"/>
          <w:color w:val="000000"/>
          <w:sz w:val="2"/>
          <w:szCs w:val="2"/>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both"/>
        <w:rPr>
          <w:rFonts w:hint="eastAsia" w:ascii="方正小标宋简体" w:hAnsi="方正小标宋简体" w:eastAsia="方正小标宋简体" w:cs="方正小标宋简体"/>
          <w:color w:val="000000"/>
          <w:sz w:val="44"/>
          <w:szCs w:val="44"/>
          <w:lang w:eastAsia="zh-CN"/>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lang w:eastAsia="zh-CN"/>
        </w:rPr>
      </w:pPr>
    </w:p>
    <w:p>
      <w:pPr>
        <w:pStyle w:val="4"/>
        <w:shd w:val="clear" w:color="auto" w:fill="FFFFFF"/>
        <w:spacing w:before="0" w:beforeAutospacing="0" w:after="0" w:afterAutospacing="0"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第三部分 2026年度部门预算情况说明</w:t>
      </w:r>
    </w:p>
    <w:p>
      <w:pPr>
        <w:pStyle w:val="4"/>
        <w:shd w:val="clear" w:color="auto" w:fill="FFFFFF"/>
        <w:spacing w:before="0" w:beforeAutospacing="0" w:after="0" w:afterAutospacing="0" w:line="560" w:lineRule="exact"/>
        <w:ind w:firstLine="480"/>
        <w:jc w:val="both"/>
        <w:rPr>
          <w:rFonts w:ascii="方正小标宋简体" w:hAnsi="仿宋" w:eastAsia="方正小标宋简体"/>
          <w:b/>
          <w:color w:val="000000"/>
          <w:sz w:val="30"/>
          <w:szCs w:val="30"/>
        </w:rPr>
      </w:pPr>
    </w:p>
    <w:p>
      <w:pPr>
        <w:pStyle w:val="4"/>
        <w:numPr>
          <w:ilvl w:val="0"/>
          <w:numId w:val="1"/>
        </w:numPr>
        <w:shd w:val="clear" w:color="auto" w:fill="FFFFFF"/>
        <w:spacing w:before="0" w:beforeAutospacing="0" w:after="0" w:afterAutospacing="0" w:line="560" w:lineRule="exact"/>
        <w:jc w:val="both"/>
        <w:rPr>
          <w:rFonts w:ascii="方正小标宋简体" w:hAnsi="仿宋" w:eastAsia="方正小标宋简体"/>
          <w:color w:val="000000"/>
          <w:sz w:val="30"/>
          <w:szCs w:val="30"/>
        </w:rPr>
      </w:pPr>
      <w:r>
        <w:rPr>
          <w:rFonts w:hint="eastAsia" w:ascii="方正小标宋简体" w:hAnsi="仿宋" w:eastAsia="方正小标宋简体"/>
          <w:color w:val="000000"/>
          <w:sz w:val="30"/>
          <w:szCs w:val="30"/>
        </w:rPr>
        <w:t>部门预算收支增减变化情况</w:t>
      </w:r>
    </w:p>
    <w:p>
      <w:pPr>
        <w:pStyle w:val="4"/>
        <w:shd w:val="clear" w:color="auto" w:fill="FFFFFF"/>
        <w:spacing w:before="0" w:beforeAutospacing="0" w:after="0" w:afterAutospacing="0" w:line="560" w:lineRule="exact"/>
        <w:ind w:firstLine="480" w:firstLineChars="15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2026年本部门收入预算468.27万元，比上年减少1.48万元，降低0.32%， 主要原因：2025年4月份开始我办因退休减少一人，2026年未配该岗位人员，相应减少该人员的工资、社保及住房公积金。支出预算468.27万元，比上年减少了1.48万元，降低0.32%， 主要原因：2025年4月份开始我办因退休减少一人，2026年未配该岗位人员，相应减少该员的工资、社保及住房公积金。</w:t>
      </w:r>
    </w:p>
    <w:p>
      <w:pPr>
        <w:pStyle w:val="4"/>
        <w:shd w:val="clear" w:color="auto" w:fill="FFFFFF"/>
        <w:spacing w:before="0" w:beforeAutospacing="0" w:after="0" w:afterAutospacing="0" w:line="560" w:lineRule="exact"/>
        <w:ind w:firstLine="480"/>
        <w:jc w:val="both"/>
        <w:rPr>
          <w:rFonts w:ascii="方正小标宋简体" w:hAnsi="仿宋" w:eastAsia="方正小标宋简体"/>
          <w:color w:val="000000"/>
          <w:sz w:val="30"/>
          <w:szCs w:val="30"/>
        </w:rPr>
      </w:pPr>
      <w:r>
        <w:rPr>
          <w:rFonts w:hint="eastAsia" w:ascii="方正小标宋简体" w:hAnsi="仿宋" w:eastAsia="方正小标宋简体"/>
          <w:color w:val="000000"/>
          <w:sz w:val="30"/>
          <w:szCs w:val="30"/>
        </w:rPr>
        <w:t>二、 “三公”经费安排情况</w:t>
      </w:r>
    </w:p>
    <w:p>
      <w:pPr>
        <w:pStyle w:val="4"/>
        <w:shd w:val="clear" w:color="auto" w:fill="FFFFFF"/>
        <w:spacing w:before="0" w:beforeAutospacing="0" w:after="0" w:afterAutospacing="0" w:line="560" w:lineRule="exact"/>
        <w:ind w:firstLine="480"/>
        <w:jc w:val="both"/>
        <w:rPr>
          <w:rFonts w:ascii="仿宋" w:hAnsi="仿宋" w:eastAsia="仿宋"/>
          <w:color w:val="000000"/>
          <w:sz w:val="32"/>
          <w:szCs w:val="32"/>
        </w:rPr>
      </w:pPr>
      <w:r>
        <w:rPr>
          <w:rFonts w:hint="eastAsia" w:ascii="仿宋" w:hAnsi="仿宋" w:eastAsia="仿宋"/>
          <w:color w:val="000000"/>
          <w:sz w:val="32"/>
          <w:szCs w:val="32"/>
        </w:rPr>
        <w:t>2026年本部门财政拨款安排“三公”经费</w:t>
      </w:r>
      <w:r>
        <w:rPr>
          <w:rFonts w:hint="eastAsia" w:ascii="仿宋" w:hAnsi="仿宋" w:eastAsia="仿宋"/>
          <w:color w:val="000000"/>
          <w:sz w:val="32"/>
          <w:szCs w:val="32"/>
          <w:lang w:val="en-US" w:eastAsia="zh-CN"/>
        </w:rPr>
        <w:t>18.38</w:t>
      </w:r>
      <w:r>
        <w:rPr>
          <w:rFonts w:hint="eastAsia" w:ascii="仿宋" w:hAnsi="仿宋" w:eastAsia="仿宋"/>
          <w:color w:val="000000"/>
          <w:sz w:val="32"/>
          <w:szCs w:val="32"/>
        </w:rPr>
        <w:t>万元，比上年减少</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万元，下降</w:t>
      </w:r>
      <w:r>
        <w:rPr>
          <w:rFonts w:hint="eastAsia" w:ascii="仿宋" w:hAnsi="仿宋" w:eastAsia="仿宋"/>
          <w:color w:val="auto"/>
          <w:sz w:val="32"/>
          <w:szCs w:val="32"/>
          <w:lang w:val="en-US" w:eastAsia="zh-CN"/>
        </w:rPr>
        <w:t>9.81</w:t>
      </w:r>
      <w:r>
        <w:rPr>
          <w:rFonts w:hint="eastAsia" w:ascii="仿宋" w:hAnsi="仿宋" w:eastAsia="仿宋"/>
          <w:color w:val="000000"/>
          <w:sz w:val="32"/>
          <w:szCs w:val="32"/>
        </w:rPr>
        <w:t>%，主要原因是：厉行节约过紧日子，压缩“三公”经费支出。</w:t>
      </w:r>
      <w:r>
        <w:rPr>
          <w:rFonts w:hint="eastAsia" w:ascii="仿宋" w:hAnsi="仿宋" w:eastAsia="仿宋"/>
          <w:sz w:val="32"/>
          <w:szCs w:val="32"/>
        </w:rPr>
        <w:t>其中：因公出国（境）0万元，比上年减少0万元，下降 0%，主要原因是：无因公出国事项；公务用车购置及运行维护费</w:t>
      </w:r>
      <w:r>
        <w:rPr>
          <w:rFonts w:hint="eastAsia" w:ascii="仿宋" w:hAnsi="仿宋" w:eastAsia="仿宋"/>
          <w:sz w:val="32"/>
          <w:szCs w:val="32"/>
          <w:lang w:val="en-US" w:eastAsia="zh-CN"/>
        </w:rPr>
        <w:t>18.38</w:t>
      </w:r>
      <w:r>
        <w:rPr>
          <w:rFonts w:hint="eastAsia" w:ascii="仿宋" w:hAnsi="仿宋" w:eastAsia="仿宋"/>
          <w:sz w:val="32"/>
          <w:szCs w:val="32"/>
        </w:rPr>
        <w:t>万元（公务用车购置费0万元，比上年减少0万元；公务用车运行维护费</w:t>
      </w:r>
      <w:r>
        <w:rPr>
          <w:rFonts w:hint="eastAsia" w:ascii="仿宋" w:hAnsi="仿宋" w:eastAsia="仿宋"/>
          <w:sz w:val="32"/>
          <w:szCs w:val="32"/>
          <w:lang w:val="en-US" w:eastAsia="zh-CN"/>
        </w:rPr>
        <w:t>18.38</w:t>
      </w:r>
      <w:r>
        <w:rPr>
          <w:rFonts w:hint="eastAsia" w:ascii="仿宋" w:hAnsi="仿宋" w:eastAsia="仿宋"/>
          <w:sz w:val="32"/>
          <w:szCs w:val="32"/>
        </w:rPr>
        <w:t>万元，比上年减少</w:t>
      </w:r>
      <w:r>
        <w:rPr>
          <w:rFonts w:hint="eastAsia" w:ascii="仿宋" w:hAnsi="仿宋" w:eastAsia="仿宋"/>
          <w:sz w:val="32"/>
          <w:szCs w:val="32"/>
          <w:lang w:val="en-US" w:eastAsia="zh-CN"/>
        </w:rPr>
        <w:t>2</w:t>
      </w:r>
      <w:r>
        <w:rPr>
          <w:rFonts w:hint="eastAsia" w:ascii="仿宋" w:hAnsi="仿宋" w:eastAsia="仿宋"/>
          <w:sz w:val="32"/>
          <w:szCs w:val="32"/>
        </w:rPr>
        <w:t>万元。）比上年减少</w:t>
      </w:r>
      <w:r>
        <w:rPr>
          <w:rFonts w:hint="eastAsia" w:ascii="仿宋" w:hAnsi="仿宋" w:eastAsia="仿宋"/>
          <w:sz w:val="32"/>
          <w:szCs w:val="32"/>
          <w:lang w:val="en-US" w:eastAsia="zh-CN"/>
        </w:rPr>
        <w:t>2</w:t>
      </w:r>
      <w:r>
        <w:rPr>
          <w:rFonts w:hint="eastAsia" w:ascii="仿宋" w:hAnsi="仿宋" w:eastAsia="仿宋"/>
          <w:sz w:val="32"/>
          <w:szCs w:val="32"/>
        </w:rPr>
        <w:t>万元，下降</w:t>
      </w:r>
      <w:r>
        <w:rPr>
          <w:rFonts w:hint="eastAsia" w:ascii="仿宋" w:hAnsi="仿宋" w:eastAsia="仿宋"/>
          <w:color w:val="auto"/>
          <w:sz w:val="32"/>
          <w:szCs w:val="32"/>
          <w:lang w:val="en-US" w:eastAsia="zh-CN"/>
        </w:rPr>
        <w:t>9.81</w:t>
      </w:r>
      <w:r>
        <w:rPr>
          <w:rFonts w:hint="eastAsia" w:ascii="仿宋" w:hAnsi="仿宋" w:eastAsia="仿宋"/>
          <w:sz w:val="32"/>
          <w:szCs w:val="32"/>
        </w:rPr>
        <w:t>%，主要原因是：</w:t>
      </w:r>
      <w:r>
        <w:rPr>
          <w:rFonts w:hint="eastAsia" w:ascii="仿宋" w:hAnsi="仿宋" w:eastAsia="仿宋"/>
          <w:color w:val="000000"/>
          <w:sz w:val="32"/>
          <w:szCs w:val="32"/>
        </w:rPr>
        <w:t>厉行节约过紧日子，减少不必要的公车出行</w:t>
      </w:r>
      <w:r>
        <w:rPr>
          <w:rFonts w:hint="eastAsia" w:ascii="仿宋" w:hAnsi="仿宋" w:eastAsia="仿宋"/>
          <w:sz w:val="32"/>
          <w:szCs w:val="32"/>
        </w:rPr>
        <w:t>；公务接待费0万元，比上年减少0万元，下降0%，主要原因是：无公务接待。2026年因公出国（境）0个团组、0人，公务用车购置0辆、保有0</w:t>
      </w:r>
      <w:r>
        <w:rPr>
          <w:rFonts w:hint="eastAsia" w:ascii="仿宋" w:hAnsi="仿宋" w:eastAsia="仿宋"/>
          <w:sz w:val="32"/>
          <w:szCs w:val="32"/>
          <w:lang w:eastAsia="zh-CN"/>
        </w:rPr>
        <w:t>辆</w:t>
      </w:r>
      <w:r>
        <w:rPr>
          <w:rFonts w:hint="eastAsia" w:ascii="仿宋" w:hAnsi="仿宋" w:eastAsia="仿宋"/>
          <w:sz w:val="32"/>
          <w:szCs w:val="32"/>
        </w:rPr>
        <w:t>，国内公务接待0批次、0人。</w:t>
      </w:r>
      <w:r>
        <w:rPr>
          <w:rFonts w:hint="eastAsia" w:ascii="仿宋" w:hAnsi="仿宋" w:eastAsia="仿宋"/>
          <w:color w:val="000000"/>
          <w:sz w:val="32"/>
          <w:szCs w:val="32"/>
        </w:rPr>
        <w:t xml:space="preserve">           </w:t>
      </w:r>
    </w:p>
    <w:p>
      <w:pPr>
        <w:pStyle w:val="4"/>
        <w:shd w:val="clear" w:color="auto" w:fill="FFFFFF"/>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三、机关运行经费安排情况</w:t>
      </w:r>
    </w:p>
    <w:p>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2026年，本部门机关运行经费</w:t>
      </w:r>
      <w:r>
        <w:rPr>
          <w:rFonts w:hint="eastAsia" w:ascii="仿宋" w:hAnsi="仿宋" w:eastAsia="仿宋"/>
          <w:color w:val="000000"/>
          <w:sz w:val="32"/>
          <w:szCs w:val="32"/>
          <w:lang w:val="en-US" w:eastAsia="zh-CN"/>
        </w:rPr>
        <w:t>24.73</w:t>
      </w:r>
      <w:r>
        <w:rPr>
          <w:rFonts w:hint="eastAsia" w:ascii="仿宋" w:hAnsi="仿宋" w:eastAsia="仿宋"/>
          <w:color w:val="000000"/>
          <w:sz w:val="32"/>
          <w:szCs w:val="32"/>
        </w:rPr>
        <w:t>万元，比上年</w:t>
      </w:r>
      <w:r>
        <w:rPr>
          <w:rFonts w:hint="eastAsia" w:ascii="仿宋" w:hAnsi="仿宋" w:eastAsia="仿宋"/>
          <w:color w:val="000000"/>
          <w:sz w:val="32"/>
          <w:szCs w:val="32"/>
          <w:lang w:val="en-US" w:eastAsia="zh-CN"/>
        </w:rPr>
        <w:t>减少0.47</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降低了1.87</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2025年4月份开始我办因退休减少一人，2026年未配该岗位人员。</w:t>
      </w:r>
    </w:p>
    <w:p>
      <w:pPr>
        <w:pStyle w:val="4"/>
        <w:shd w:val="clear" w:color="auto" w:fill="FFFFFF"/>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四、政府采购情况</w:t>
      </w:r>
    </w:p>
    <w:p>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年本部门政府采购安排0万元</w:t>
      </w:r>
      <w:r>
        <w:rPr>
          <w:rFonts w:hint="eastAsia" w:ascii="仿宋" w:hAnsi="仿宋" w:eastAsia="仿宋"/>
          <w:color w:val="000000"/>
          <w:sz w:val="32"/>
          <w:szCs w:val="32"/>
          <w:lang w:eastAsia="zh-CN"/>
        </w:rPr>
        <w:t>。</w:t>
      </w:r>
    </w:p>
    <w:p>
      <w:pPr>
        <w:pStyle w:val="4"/>
        <w:shd w:val="clear" w:color="auto" w:fill="FFFFFF"/>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五、国有资产占有使用情况</w:t>
      </w:r>
    </w:p>
    <w:p>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rPr>
        <w:t>截</w:t>
      </w:r>
      <w:r>
        <w:rPr>
          <w:rFonts w:hint="eastAsia" w:ascii="仿宋" w:hAnsi="仿宋" w:eastAsia="仿宋"/>
          <w:color w:val="000000"/>
          <w:sz w:val="32"/>
          <w:szCs w:val="32"/>
          <w:lang w:eastAsia="zh-CN"/>
        </w:rPr>
        <w:t>至</w:t>
      </w:r>
      <w:r>
        <w:rPr>
          <w:rFonts w:hint="eastAsia" w:ascii="仿宋" w:hAnsi="仿宋" w:eastAsia="仿宋"/>
          <w:color w:val="000000"/>
          <w:sz w:val="32"/>
          <w:szCs w:val="32"/>
        </w:rPr>
        <w:t>2026年3月26日，本部门固定资产构成情况为：房屋</w:t>
      </w:r>
      <w:r>
        <w:rPr>
          <w:rFonts w:hint="eastAsia" w:ascii="仿宋" w:hAnsi="仿宋" w:eastAsia="仿宋"/>
          <w:color w:val="000000"/>
          <w:sz w:val="32"/>
          <w:szCs w:val="32"/>
          <w:lang w:val="en-US" w:eastAsia="zh-CN"/>
        </w:rPr>
        <w:t>344</w:t>
      </w:r>
      <w:r>
        <w:rPr>
          <w:rFonts w:hint="eastAsia" w:ascii="仿宋" w:hAnsi="仿宋" w:eastAsia="仿宋"/>
          <w:color w:val="000000"/>
          <w:sz w:val="32"/>
          <w:szCs w:val="32"/>
        </w:rPr>
        <w:t>平方米</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主要为办公室用房。</w:t>
      </w:r>
      <w:r>
        <w:rPr>
          <w:rFonts w:hint="eastAsia" w:ascii="仿宋" w:hAnsi="仿宋" w:eastAsia="仿宋"/>
          <w:color w:val="000000"/>
          <w:sz w:val="32"/>
          <w:szCs w:val="32"/>
        </w:rPr>
        <w:t>车辆</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辆，</w:t>
      </w:r>
      <w:r>
        <w:rPr>
          <w:rFonts w:hint="eastAsia" w:ascii="仿宋" w:hAnsi="仿宋" w:eastAsia="仿宋"/>
          <w:color w:val="000000"/>
          <w:sz w:val="32"/>
          <w:szCs w:val="32"/>
          <w:lang w:val="en-US" w:eastAsia="zh-CN"/>
        </w:rPr>
        <w:t>主要用于出差、下乡、调研等工作。</w:t>
      </w:r>
      <w:r>
        <w:rPr>
          <w:rFonts w:hint="eastAsia" w:ascii="仿宋" w:hAnsi="仿宋" w:eastAsia="仿宋"/>
          <w:color w:val="000000"/>
          <w:sz w:val="32"/>
          <w:szCs w:val="32"/>
        </w:rPr>
        <w:t>单价在50万元以上通用设备0台，单价在100万元以上专业设备0台。本年度拟购置固定资金</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pPr>
        <w:pStyle w:val="4"/>
        <w:shd w:val="clear" w:color="auto" w:fill="FFFFFF"/>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六、项目绩效目标情况</w:t>
      </w:r>
    </w:p>
    <w:p>
      <w:pPr>
        <w:pStyle w:val="4"/>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无重点项目</w:t>
      </w:r>
      <w:r>
        <w:rPr>
          <w:rFonts w:hint="eastAsia" w:ascii="仿宋" w:hAnsi="仿宋" w:eastAsia="仿宋"/>
          <w:color w:val="000000"/>
          <w:sz w:val="32"/>
          <w:szCs w:val="32"/>
        </w:rPr>
        <w:t>。</w:t>
      </w:r>
    </w:p>
    <w:p>
      <w:pPr>
        <w:pStyle w:val="4"/>
        <w:shd w:val="clear" w:color="auto" w:fill="FFFFFF"/>
        <w:spacing w:before="0" w:beforeAutospacing="0" w:after="0" w:afterAutospacing="0" w:line="560" w:lineRule="exact"/>
        <w:ind w:firstLine="640" w:firstLineChars="200"/>
        <w:jc w:val="both"/>
        <w:rPr>
          <w:rFonts w:ascii="MS Mincho" w:hAnsi="MS Mincho" w:cs="MS Mincho" w:eastAsiaTheme="minorEastAsia"/>
          <w:color w:val="000000"/>
          <w:sz w:val="32"/>
          <w:szCs w:val="32"/>
        </w:rPr>
      </w:pPr>
      <w:r>
        <w:rPr>
          <w:rFonts w:hint="eastAsia" w:ascii="黑体" w:hAnsi="黑体" w:eastAsia="黑体"/>
          <w:color w:val="000000"/>
          <w:sz w:val="32"/>
          <w:szCs w:val="32"/>
        </w:rPr>
        <w:t>七、其他需要说明的情况</w:t>
      </w:r>
      <w:r>
        <w:rPr>
          <w:rFonts w:hint="eastAsia" w:ascii="MS Mincho" w:hAnsi="MS Mincho" w:eastAsia="MS Mincho" w:cs="MS Mincho"/>
          <w:color w:val="000000"/>
          <w:sz w:val="32"/>
          <w:szCs w:val="32"/>
        </w:rPr>
        <w:t> </w:t>
      </w:r>
    </w:p>
    <w:p>
      <w:pPr>
        <w:pStyle w:val="4"/>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本部门无政府债券资金。</w:t>
      </w:r>
    </w:p>
    <w:p>
      <w:pPr>
        <w:pStyle w:val="4"/>
        <w:shd w:val="clear" w:color="auto" w:fill="FFFFFF"/>
        <w:spacing w:before="0" w:beforeAutospacing="0" w:after="0" w:afterAutospacing="0" w:line="560" w:lineRule="exact"/>
        <w:jc w:val="both"/>
        <w:rPr>
          <w:rFonts w:ascii="微软雅黑" w:hAnsi="微软雅黑" w:eastAsia="微软雅黑"/>
          <w:color w:val="000000"/>
          <w:sz w:val="2"/>
          <w:szCs w:val="2"/>
        </w:rPr>
      </w:pPr>
      <w:r>
        <w:rPr>
          <w:rFonts w:hint="eastAsia" w:ascii="MS Mincho" w:hAnsi="MS Mincho" w:eastAsia="MS Mincho" w:cs="MS Mincho"/>
          <w:color w:val="000000"/>
          <w:sz w:val="32"/>
          <w:szCs w:val="32"/>
        </w:rPr>
        <w:t> </w:t>
      </w:r>
    </w:p>
    <w:p>
      <w:pPr>
        <w:pStyle w:val="4"/>
        <w:shd w:val="clear" w:color="auto" w:fill="FFFFFF"/>
        <w:spacing w:before="0" w:beforeAutospacing="0" w:after="0" w:afterAutospacing="0" w:line="560" w:lineRule="exact"/>
        <w:jc w:val="both"/>
        <w:rPr>
          <w:rFonts w:ascii="微软雅黑" w:hAnsi="微软雅黑" w:eastAsia="微软雅黑"/>
          <w:color w:val="000000"/>
          <w:sz w:val="2"/>
          <w:szCs w:val="2"/>
        </w:rPr>
      </w:pPr>
    </w:p>
    <w:p>
      <w:pPr>
        <w:pStyle w:val="4"/>
        <w:shd w:val="clear" w:color="auto" w:fill="FFFFFF"/>
        <w:spacing w:before="0" w:beforeAutospacing="0" w:after="0" w:afterAutospacing="0" w:line="560" w:lineRule="exact"/>
        <w:jc w:val="both"/>
        <w:rPr>
          <w:color w:val="000000"/>
          <w:sz w:val="32"/>
          <w:szCs w:val="32"/>
        </w:rPr>
      </w:pPr>
    </w:p>
    <w:p>
      <w:pPr>
        <w:pStyle w:val="4"/>
        <w:shd w:val="clear" w:color="auto" w:fill="FFFFFF"/>
        <w:spacing w:before="0" w:beforeAutospacing="0" w:after="0" w:afterAutospacing="0" w:line="560" w:lineRule="exact"/>
        <w:jc w:val="both"/>
        <w:rPr>
          <w:rFonts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both"/>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color w:val="000000"/>
          <w:sz w:val="44"/>
          <w:szCs w:val="44"/>
        </w:rPr>
      </w:pPr>
    </w:p>
    <w:p>
      <w:pPr>
        <w:pStyle w:val="4"/>
        <w:shd w:val="clear" w:color="auto" w:fill="FFFFFF"/>
        <w:spacing w:before="0" w:beforeAutospacing="0" w:after="0" w:afterAutospacing="0"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第四部分  名词解释</w:t>
      </w:r>
    </w:p>
    <w:p>
      <w:pPr>
        <w:pStyle w:val="4"/>
        <w:shd w:val="clear" w:color="auto" w:fill="FFFFFF"/>
        <w:spacing w:before="0" w:beforeAutospacing="0" w:after="0" w:afterAutospacing="0" w:line="560" w:lineRule="exact"/>
        <w:jc w:val="both"/>
        <w:rPr>
          <w:rFonts w:ascii="微软雅黑" w:hAnsi="微软雅黑" w:eastAsia="微软雅黑"/>
          <w:color w:val="000000"/>
          <w:sz w:val="2"/>
          <w:szCs w:val="2"/>
        </w:rPr>
      </w:pPr>
      <w:r>
        <w:rPr>
          <w:rFonts w:hint="eastAsia" w:ascii="MS Mincho" w:hAnsi="MS Mincho" w:eastAsia="MS Mincho" w:cs="MS Mincho"/>
          <w:color w:val="000000"/>
          <w:sz w:val="32"/>
          <w:szCs w:val="32"/>
        </w:rPr>
        <w:t> </w:t>
      </w:r>
    </w:p>
    <w:p>
      <w:pPr>
        <w:pStyle w:val="4"/>
        <w:shd w:val="clear" w:color="auto" w:fill="FFFFFF"/>
        <w:spacing w:before="0" w:beforeAutospacing="0" w:after="0" w:afterAutospacing="0" w:line="560" w:lineRule="exact"/>
        <w:ind w:firstLine="480"/>
        <w:jc w:val="both"/>
        <w:rPr>
          <w:rFonts w:ascii="微软雅黑" w:hAnsi="微软雅黑" w:eastAsia="微软雅黑"/>
          <w:color w:val="000000"/>
          <w:sz w:val="2"/>
          <w:szCs w:val="2"/>
        </w:rPr>
      </w:pPr>
      <w:r>
        <w:rPr>
          <w:rFonts w:hint="eastAsia" w:ascii="黑体" w:hAnsi="黑体" w:eastAsia="黑体"/>
          <w:color w:val="000000"/>
          <w:sz w:val="32"/>
          <w:szCs w:val="32"/>
        </w:rPr>
        <w:t>一、一般公共预算拨款收入：</w:t>
      </w:r>
      <w:r>
        <w:rPr>
          <w:rFonts w:hint="eastAsia" w:ascii="仿宋" w:hAnsi="仿宋" w:eastAsia="仿宋"/>
          <w:color w:val="000000"/>
          <w:sz w:val="32"/>
          <w:szCs w:val="32"/>
        </w:rPr>
        <w:t>指财政部门当年拨付的资金。</w:t>
      </w:r>
    </w:p>
    <w:p>
      <w:pPr>
        <w:pStyle w:val="4"/>
        <w:shd w:val="clear" w:color="auto" w:fill="FFFFFF"/>
        <w:spacing w:before="0" w:beforeAutospacing="0" w:after="0" w:afterAutospacing="0" w:line="560" w:lineRule="exact"/>
        <w:ind w:firstLine="480"/>
        <w:jc w:val="both"/>
        <w:rPr>
          <w:rFonts w:ascii="微软雅黑" w:hAnsi="微软雅黑" w:eastAsia="微软雅黑"/>
          <w:color w:val="000000"/>
          <w:sz w:val="2"/>
          <w:szCs w:val="2"/>
        </w:rPr>
      </w:pPr>
      <w:r>
        <w:rPr>
          <w:rFonts w:hint="eastAsia" w:ascii="黑体" w:hAnsi="黑体" w:eastAsia="黑体"/>
          <w:color w:val="000000"/>
          <w:sz w:val="32"/>
          <w:szCs w:val="32"/>
        </w:rPr>
        <w:t>二、事业收入：</w:t>
      </w:r>
      <w:r>
        <w:rPr>
          <w:rFonts w:hint="eastAsia" w:ascii="仿宋" w:hAnsi="仿宋" w:eastAsia="仿宋"/>
          <w:color w:val="000000"/>
          <w:sz w:val="32"/>
          <w:szCs w:val="32"/>
        </w:rPr>
        <w:t>指事业单位开展专业业务活动及辅助活动所取得的收入。</w:t>
      </w:r>
      <w:bookmarkStart w:id="0" w:name="_GoBack"/>
      <w:bookmarkEnd w:id="0"/>
    </w:p>
    <w:p>
      <w:pPr>
        <w:pStyle w:val="4"/>
        <w:shd w:val="clear" w:color="auto" w:fill="FFFFFF"/>
        <w:spacing w:before="0" w:beforeAutospacing="0" w:after="0" w:afterAutospacing="0" w:line="560" w:lineRule="exact"/>
        <w:ind w:firstLine="480"/>
        <w:jc w:val="both"/>
        <w:rPr>
          <w:rFonts w:ascii="微软雅黑" w:hAnsi="微软雅黑" w:eastAsia="微软雅黑"/>
          <w:color w:val="000000"/>
          <w:sz w:val="2"/>
          <w:szCs w:val="2"/>
        </w:rPr>
      </w:pPr>
      <w:r>
        <w:rPr>
          <w:rFonts w:hint="eastAsia" w:ascii="黑体" w:hAnsi="黑体" w:eastAsia="黑体"/>
          <w:color w:val="000000"/>
          <w:sz w:val="32"/>
          <w:szCs w:val="32"/>
        </w:rPr>
        <w:t>三、事业单位经营收入：</w:t>
      </w:r>
      <w:r>
        <w:rPr>
          <w:rFonts w:hint="eastAsia" w:ascii="仿宋" w:hAnsi="仿宋" w:eastAsia="仿宋"/>
          <w:color w:val="000000"/>
          <w:sz w:val="32"/>
          <w:szCs w:val="32"/>
        </w:rPr>
        <w:t>指事业单位在专业业务活动及其辅助活动之外开展非独立核算经营活动取得的收入。</w:t>
      </w:r>
    </w:p>
    <w:p>
      <w:pPr>
        <w:pStyle w:val="4"/>
        <w:shd w:val="clear" w:color="auto" w:fill="FFFFFF"/>
        <w:spacing w:before="0" w:beforeAutospacing="0" w:after="0" w:afterAutospacing="0" w:line="560" w:lineRule="exact"/>
        <w:ind w:firstLine="480"/>
        <w:jc w:val="both"/>
        <w:rPr>
          <w:rFonts w:ascii="微软雅黑" w:hAnsi="微软雅黑" w:eastAsia="微软雅黑"/>
          <w:color w:val="000000"/>
          <w:sz w:val="2"/>
          <w:szCs w:val="2"/>
        </w:rPr>
      </w:pPr>
      <w:r>
        <w:rPr>
          <w:rFonts w:hint="eastAsia" w:ascii="黑体" w:hAnsi="黑体" w:eastAsia="黑体"/>
          <w:color w:val="000000"/>
          <w:sz w:val="32"/>
          <w:szCs w:val="32"/>
        </w:rPr>
        <w:t>四、机关运行经费：</w:t>
      </w:r>
      <w:r>
        <w:rPr>
          <w:rFonts w:hint="eastAsia" w:ascii="仿宋" w:hAnsi="仿宋" w:eastAsia="仿宋"/>
          <w:color w:val="000000"/>
          <w:sz w:val="32"/>
          <w:szCs w:val="32"/>
        </w:rPr>
        <w:t>为保障行政单位（包括参照公</w:t>
      </w:r>
      <w:r>
        <w:rPr>
          <w:rFonts w:hint="eastAsia" w:ascii="仿宋" w:hAnsi="仿宋" w:eastAsia="仿宋"/>
          <w:color w:val="000000"/>
          <w:sz w:val="32"/>
          <w:szCs w:val="32"/>
          <w:lang w:val="en-US" w:eastAsia="zh-CN"/>
        </w:rPr>
        <w:tab/>
      </w:r>
      <w:r>
        <w:rPr>
          <w:rFonts w:hint="eastAsia" w:ascii="仿宋" w:hAnsi="仿宋" w:eastAsia="仿宋"/>
          <w:color w:val="000000"/>
          <w:sz w:val="32"/>
          <w:szCs w:val="32"/>
        </w:rPr>
        <w:t>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4"/>
        <w:shd w:val="clear" w:color="auto" w:fill="FFFFFF"/>
        <w:spacing w:before="0" w:beforeAutospacing="0" w:after="0" w:afterAutospacing="0" w:line="560" w:lineRule="exact"/>
        <w:ind w:firstLine="480"/>
        <w:jc w:val="both"/>
        <w:rPr>
          <w:rFonts w:ascii="微软雅黑" w:hAnsi="微软雅黑" w:eastAsia="微软雅黑"/>
          <w:color w:val="000000"/>
          <w:sz w:val="2"/>
          <w:szCs w:val="2"/>
        </w:rPr>
      </w:pPr>
      <w:r>
        <w:rPr>
          <w:rFonts w:hint="eastAsia" w:ascii="黑体" w:hAnsi="黑体" w:eastAsia="黑体"/>
          <w:color w:val="000000"/>
          <w:sz w:val="32"/>
          <w:szCs w:val="32"/>
        </w:rPr>
        <w:t>五、其他收入：</w:t>
      </w:r>
      <w:r>
        <w:rPr>
          <w:rFonts w:hint="eastAsia" w:ascii="仿宋" w:hAnsi="仿宋" w:eastAsia="仿宋"/>
          <w:color w:val="000000"/>
          <w:sz w:val="32"/>
          <w:szCs w:val="32"/>
        </w:rPr>
        <w:t>指除上述“一般公共预算拨款收入”、“事业收入”、“事业单位经营收入”等以外的收入。主要是按规定动用的售房收入、存款利息收入等。</w:t>
      </w:r>
    </w:p>
    <w:p>
      <w:pPr>
        <w:pStyle w:val="4"/>
        <w:shd w:val="clear" w:color="auto" w:fill="FFFFFF"/>
        <w:spacing w:before="0" w:beforeAutospacing="0" w:after="0" w:afterAutospacing="0" w:line="560" w:lineRule="exact"/>
        <w:ind w:firstLine="480"/>
        <w:jc w:val="both"/>
        <w:rPr>
          <w:rFonts w:ascii="微软雅黑" w:hAnsi="微软雅黑" w:eastAsia="微软雅黑"/>
          <w:color w:val="000000"/>
          <w:sz w:val="2"/>
          <w:szCs w:val="2"/>
        </w:rPr>
      </w:pPr>
      <w:r>
        <w:rPr>
          <w:rFonts w:hint="eastAsia" w:ascii="黑体" w:hAnsi="黑体" w:eastAsia="黑体"/>
          <w:color w:val="000000"/>
          <w:sz w:val="32"/>
          <w:szCs w:val="32"/>
        </w:rPr>
        <w:t>六、上年结转：</w:t>
      </w:r>
      <w:r>
        <w:rPr>
          <w:rFonts w:hint="eastAsia" w:ascii="仿宋" w:hAnsi="仿宋" w:eastAsia="仿宋"/>
          <w:color w:val="000000"/>
          <w:sz w:val="32"/>
          <w:szCs w:val="32"/>
        </w:rPr>
        <w:t>指以前年度安排、结转到本年仍按原规定用途继续使用的资金。</w:t>
      </w:r>
    </w:p>
    <w:p>
      <w:pPr>
        <w:pStyle w:val="4"/>
        <w:shd w:val="clear" w:color="auto" w:fill="FFFFFF"/>
        <w:spacing w:before="0" w:beforeAutospacing="0" w:after="0" w:afterAutospacing="0" w:line="560" w:lineRule="exact"/>
        <w:ind w:firstLine="480"/>
        <w:jc w:val="both"/>
        <w:rPr>
          <w:rFonts w:ascii="微软雅黑" w:hAnsi="微软雅黑" w:eastAsia="微软雅黑"/>
          <w:color w:val="000000"/>
          <w:sz w:val="2"/>
          <w:szCs w:val="2"/>
        </w:rPr>
      </w:pPr>
      <w:r>
        <w:rPr>
          <w:rFonts w:hint="eastAsia" w:ascii="黑体" w:hAnsi="黑体" w:eastAsia="黑体"/>
          <w:color w:val="000000"/>
          <w:sz w:val="32"/>
          <w:szCs w:val="32"/>
        </w:rPr>
        <w:t>七、重点项目：</w:t>
      </w:r>
      <w:r>
        <w:rPr>
          <w:rFonts w:hint="eastAsia" w:ascii="仿宋" w:hAnsi="仿宋" w:eastAsia="仿宋"/>
          <w:color w:val="000000"/>
          <w:sz w:val="32"/>
          <w:szCs w:val="32"/>
        </w:rPr>
        <w:t>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pPr>
        <w:pStyle w:val="4"/>
        <w:shd w:val="clear" w:color="auto" w:fill="FFFFFF"/>
        <w:spacing w:before="0" w:beforeAutospacing="0" w:after="0" w:afterAutospacing="0" w:line="560" w:lineRule="exact"/>
        <w:ind w:firstLine="480"/>
        <w:jc w:val="both"/>
        <w:rPr>
          <w:rFonts w:ascii="微软雅黑" w:hAnsi="微软雅黑" w:eastAsia="微软雅黑"/>
          <w:color w:val="000000"/>
          <w:sz w:val="2"/>
          <w:szCs w:val="2"/>
        </w:rPr>
      </w:pPr>
      <w:r>
        <w:rPr>
          <w:rFonts w:hint="eastAsia" w:ascii="黑体" w:hAnsi="黑体" w:eastAsia="黑体"/>
          <w:color w:val="000000"/>
          <w:sz w:val="32"/>
          <w:szCs w:val="32"/>
        </w:rPr>
        <w:t>八、基本支出：</w:t>
      </w:r>
      <w:r>
        <w:rPr>
          <w:rFonts w:hint="eastAsia" w:ascii="仿宋" w:hAnsi="仿宋" w:eastAsia="仿宋"/>
          <w:color w:val="000000"/>
          <w:sz w:val="32"/>
          <w:szCs w:val="32"/>
        </w:rPr>
        <w:t>指为保障机构正常运转、完成日常工作任务而发生的人员支出和公用支出。</w:t>
      </w:r>
    </w:p>
    <w:p>
      <w:pPr>
        <w:pStyle w:val="4"/>
        <w:shd w:val="clear" w:color="auto" w:fill="FFFFFF"/>
        <w:spacing w:before="0" w:beforeAutospacing="0" w:after="0" w:afterAutospacing="0" w:line="560" w:lineRule="exact"/>
        <w:ind w:firstLine="480"/>
        <w:jc w:val="both"/>
        <w:rPr>
          <w:rFonts w:ascii="微软雅黑" w:hAnsi="微软雅黑" w:eastAsia="微软雅黑"/>
          <w:color w:val="000000"/>
          <w:sz w:val="2"/>
          <w:szCs w:val="2"/>
        </w:rPr>
      </w:pPr>
      <w:r>
        <w:rPr>
          <w:rFonts w:hint="eastAsia" w:ascii="黑体" w:hAnsi="黑体" w:eastAsia="黑体"/>
          <w:color w:val="000000"/>
          <w:sz w:val="32"/>
          <w:szCs w:val="32"/>
        </w:rPr>
        <w:t>九、项目支出：</w:t>
      </w:r>
      <w:r>
        <w:rPr>
          <w:rFonts w:hint="eastAsia" w:ascii="仿宋" w:hAnsi="仿宋" w:eastAsia="仿宋"/>
          <w:color w:val="000000"/>
          <w:sz w:val="32"/>
          <w:szCs w:val="32"/>
        </w:rPr>
        <w:t>指在基本支出之外为完成特定行政任务或事业发展目标所发生的支出。</w:t>
      </w:r>
    </w:p>
    <w:p>
      <w:pPr>
        <w:pStyle w:val="4"/>
        <w:shd w:val="clear" w:color="auto" w:fill="FFFFFF"/>
        <w:spacing w:before="0" w:beforeAutospacing="0" w:after="0" w:afterAutospacing="0" w:line="560" w:lineRule="exact"/>
        <w:ind w:firstLine="480"/>
        <w:jc w:val="both"/>
        <w:rPr>
          <w:rFonts w:ascii="微软雅黑" w:hAnsi="微软雅黑" w:eastAsia="微软雅黑"/>
          <w:color w:val="000000"/>
          <w:sz w:val="2"/>
          <w:szCs w:val="2"/>
        </w:rPr>
      </w:pPr>
      <w:r>
        <w:rPr>
          <w:rFonts w:hint="eastAsia" w:ascii="黑体" w:hAnsi="黑体" w:eastAsia="黑体"/>
          <w:color w:val="000000"/>
          <w:sz w:val="32"/>
          <w:szCs w:val="32"/>
        </w:rPr>
        <w:t>十、事业单位经营支出：</w:t>
      </w:r>
      <w:r>
        <w:rPr>
          <w:rFonts w:hint="eastAsia" w:ascii="仿宋" w:hAnsi="仿宋" w:eastAsia="仿宋"/>
          <w:color w:val="000000"/>
          <w:sz w:val="32"/>
          <w:szCs w:val="32"/>
        </w:rPr>
        <w:t>指事业单位在专业业务活动及其辅助活动之外开展非独立核算经营活动发生的支出。</w:t>
      </w:r>
    </w:p>
    <w:p>
      <w:pPr>
        <w:spacing w:line="560" w:lineRule="exact"/>
      </w:pPr>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MS Mincho">
    <w:altName w:val="方正书宋_GBK"/>
    <w:panose1 w:val="02020609040205080304"/>
    <w:charset w:val="80"/>
    <w:family w:val="modern"/>
    <w:pitch w:val="default"/>
    <w:sig w:usb0="00000000" w:usb1="00000000" w:usb2="00000010" w:usb3="00000000" w:csb0="4002009F" w:csb1="DFD70000"/>
  </w:font>
  <w:font w:name="MS Gothic">
    <w:altName w:val="方正书宋_GBK"/>
    <w:panose1 w:val="020B0609070205080204"/>
    <w:charset w:val="80"/>
    <w:family w:val="modern"/>
    <w:pitch w:val="default"/>
    <w:sig w:usb0="00000000" w:usb1="00000000" w:usb2="08000012" w:usb3="00000000" w:csb0="4002009F" w:csb1="DFD7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47D39"/>
    <w:multiLevelType w:val="multilevel"/>
    <w:tmpl w:val="11947D39"/>
    <w:lvl w:ilvl="0" w:tentative="0">
      <w:start w:val="1"/>
      <w:numFmt w:val="none"/>
      <w:lvlText w:val="一、"/>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B70E3"/>
    <w:rsid w:val="132E4581"/>
    <w:rsid w:val="13FF08AB"/>
    <w:rsid w:val="19E41EE6"/>
    <w:rsid w:val="1BA75E5C"/>
    <w:rsid w:val="211B7FA8"/>
    <w:rsid w:val="214F0F4E"/>
    <w:rsid w:val="32430771"/>
    <w:rsid w:val="359A2649"/>
    <w:rsid w:val="3A6522E3"/>
    <w:rsid w:val="3BCC669F"/>
    <w:rsid w:val="3DDFDB6E"/>
    <w:rsid w:val="3E041516"/>
    <w:rsid w:val="45FF23F7"/>
    <w:rsid w:val="46A6119A"/>
    <w:rsid w:val="46B1063E"/>
    <w:rsid w:val="4CCF077F"/>
    <w:rsid w:val="50935C29"/>
    <w:rsid w:val="52083BD8"/>
    <w:rsid w:val="584331E1"/>
    <w:rsid w:val="59CC64AE"/>
    <w:rsid w:val="5B000795"/>
    <w:rsid w:val="64136402"/>
    <w:rsid w:val="6700218D"/>
    <w:rsid w:val="6BF8AFB3"/>
    <w:rsid w:val="7DED7E55"/>
    <w:rsid w:val="BEDFA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32"/>
      <w:lang w:val="en-US" w:eastAsia="zh-CN" w:bidi="bo-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158</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2026-03-26T20:30:00Z</dcterms:created>
  <dc:creator>Administrator</dc:creator>
  <cp:lastModifiedBy>妮妮</cp:lastModifiedBy>
  <cp:lastPrinted>2026-03-27T20:49:00Z</cp:lastPrinted>
  <dcterms:modified xsi:type="dcterms:W3CDTF">2026-04-03T12:09:45Z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