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洛扎县藏医院</w:t>
      </w:r>
      <w:r>
        <w:rPr>
          <w:rFonts w:hint="eastAsia" w:ascii="方正小标宋_GBK" w:hAnsi="方正小标宋_GBK" w:eastAsia="方正小标宋_GBK" w:cs="方正小标宋_GBK"/>
          <w:sz w:val="44"/>
          <w:szCs w:val="44"/>
        </w:rPr>
        <w:t>部门预算</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部门预算公开</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方正小标宋简体" w:hAnsi="仿宋" w:eastAsia="方正小标宋简体"/>
          <w:b/>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藏医院</w:t>
      </w:r>
      <w:r>
        <w:rPr>
          <w:rFonts w:hint="eastAsia" w:ascii="黑体" w:hAnsi="黑体" w:eastAsia="黑体" w:cs="黑体"/>
          <w:b w:val="0"/>
          <w:bCs/>
          <w:sz w:val="32"/>
          <w:szCs w:val="32"/>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三、部门预算构成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第二部分 202</w:t>
      </w:r>
      <w:r>
        <w:rPr>
          <w:rFonts w:hint="eastAsia" w:ascii="黑体" w:hAnsi="黑体" w:eastAsia="黑体" w:cs="黑体"/>
          <w:b w:val="0"/>
          <w:bCs/>
          <w:sz w:val="32"/>
          <w:szCs w:val="32"/>
          <w:lang w:val="en-US" w:eastAsia="zh-CN"/>
        </w:rPr>
        <w:t>6</w:t>
      </w:r>
      <w:r>
        <w:rPr>
          <w:rFonts w:hint="eastAsia" w:ascii="黑体" w:hAnsi="黑体" w:eastAsia="黑体" w:cs="黑体"/>
          <w:b w:val="0"/>
          <w:bCs/>
          <w:sz w:val="32"/>
          <w:szCs w:val="32"/>
        </w:rPr>
        <w:t>年部门预算表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第三部分 202</w:t>
      </w:r>
      <w:r>
        <w:rPr>
          <w:rFonts w:hint="eastAsia" w:ascii="黑体" w:hAnsi="黑体" w:eastAsia="黑体" w:cs="黑体"/>
          <w:b w:val="0"/>
          <w:bCs/>
          <w:sz w:val="32"/>
          <w:szCs w:val="32"/>
          <w:lang w:val="en-US" w:eastAsia="zh-CN"/>
        </w:rPr>
        <w:t>6</w:t>
      </w:r>
      <w:r>
        <w:rPr>
          <w:rFonts w:hint="eastAsia" w:ascii="黑体" w:hAnsi="黑体" w:eastAsia="黑体" w:cs="黑体"/>
          <w:b w:val="0"/>
          <w:bCs/>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一、部门预算收支增减变化情况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二、“三公”经费安排情况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三、机关运行经费安排情况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六、项目绩效目标情况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七、其他需要说明的情况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第四部分 名词解释</w:t>
      </w:r>
    </w:p>
    <w:p>
      <w:pPr>
        <w:spacing w:line="588" w:lineRule="exact"/>
        <w:ind w:firstLine="640" w:firstLineChars="200"/>
        <w:rPr>
          <w:rFonts w:ascii="仿宋" w:hAnsi="仿宋" w:eastAsia="仿宋"/>
          <w:sz w:val="32"/>
          <w:szCs w:val="32"/>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both"/>
        <w:rPr>
          <w:rFonts w:ascii="方正小标宋简体" w:hAnsi="仿宋" w:eastAsia="方正小标宋简体"/>
          <w:sz w:val="40"/>
          <w:szCs w:val="32"/>
        </w:rPr>
      </w:pPr>
    </w:p>
    <w:p>
      <w:pPr>
        <w:keepNext w:val="0"/>
        <w:keepLines w:val="0"/>
        <w:pageBreakBefore w:val="0"/>
        <w:kinsoku/>
        <w:overflowPunct/>
        <w:topLinePunct w:val="0"/>
        <w:autoSpaceDE/>
        <w:autoSpaceDN/>
        <w:bidi w:val="0"/>
        <w:adjustRightInd/>
        <w:spacing w:line="576" w:lineRule="atLeast"/>
        <w:ind w:firstLine="880" w:firstLineChars="200"/>
        <w:jc w:val="center"/>
        <w:textAlignment w:val="auto"/>
        <w:rPr>
          <w:rFonts w:ascii="黑体" w:hAnsi="黑体" w:eastAsia="黑体"/>
          <w:sz w:val="32"/>
          <w:szCs w:val="32"/>
        </w:rPr>
      </w:pPr>
      <w:r>
        <w:rPr>
          <w:rFonts w:hint="eastAsia" w:ascii="方正小标宋_GBK" w:hAnsi="方正小标宋_GBK" w:eastAsia="方正小标宋_GBK" w:cs="方正小标宋_GBK"/>
          <w:sz w:val="44"/>
          <w:szCs w:val="44"/>
        </w:rPr>
        <w:t xml:space="preserve">第一部分 </w:t>
      </w:r>
      <w:r>
        <w:rPr>
          <w:rFonts w:hint="eastAsia" w:ascii="方正小标宋_GBK" w:hAnsi="方正小标宋_GBK" w:eastAsia="方正小标宋_GBK" w:cs="方正小标宋_GBK"/>
          <w:sz w:val="44"/>
          <w:szCs w:val="44"/>
          <w:lang w:val="en-US" w:eastAsia="zh-CN"/>
        </w:rPr>
        <w:t>藏医院</w:t>
      </w:r>
      <w:r>
        <w:rPr>
          <w:rFonts w:hint="eastAsia" w:ascii="方正小标宋_GBK" w:hAnsi="方正小标宋_GBK" w:eastAsia="方正小标宋_GBK" w:cs="方正小标宋_GBK"/>
          <w:sz w:val="44"/>
          <w:szCs w:val="44"/>
        </w:rPr>
        <w:t>（单位）概况</w:t>
      </w:r>
    </w:p>
    <w:p>
      <w:pPr>
        <w:keepNext w:val="0"/>
        <w:keepLines w:val="0"/>
        <w:pageBreakBefore w:val="0"/>
        <w:kinsoku/>
        <w:overflowPunct/>
        <w:topLinePunct w:val="0"/>
        <w:autoSpaceDE/>
        <w:autoSpaceDN/>
        <w:bidi w:val="0"/>
        <w:adjustRightInd/>
        <w:snapToGrid w:val="0"/>
        <w:spacing w:line="576" w:lineRule="atLeast"/>
        <w:ind w:firstLine="640" w:firstLineChars="200"/>
        <w:textAlignment w:val="auto"/>
        <w:rPr>
          <w:rFonts w:hint="eastAsia" w:ascii="黑体" w:hAnsi="黑体" w:eastAsia="黑体"/>
          <w:sz w:val="32"/>
          <w:szCs w:val="32"/>
        </w:rPr>
      </w:pPr>
      <w:bookmarkStart w:id="0" w:name="YS060101"/>
      <w:r>
        <w:rPr>
          <w:rFonts w:hint="eastAsia" w:ascii="黑体" w:hAnsi="黑体" w:eastAsia="黑体"/>
          <w:sz w:val="32"/>
          <w:szCs w:val="32"/>
        </w:rPr>
        <w:t>一、单位情况</w:t>
      </w:r>
      <w:bookmarkEnd w:id="0"/>
    </w:p>
    <w:p>
      <w:pPr>
        <w:keepNext w:val="0"/>
        <w:keepLines w:val="0"/>
        <w:pageBreakBefore w:val="0"/>
        <w:kinsoku/>
        <w:overflowPunct/>
        <w:topLinePunct w:val="0"/>
        <w:autoSpaceDE/>
        <w:autoSpaceDN/>
        <w:bidi w:val="0"/>
        <w:adjustRightInd/>
        <w:snapToGrid w:val="0"/>
        <w:spacing w:line="576" w:lineRule="atLeast"/>
        <w:ind w:firstLine="640" w:firstLineChars="200"/>
        <w:textAlignment w:val="auto"/>
        <w:rPr>
          <w:rFonts w:ascii="楷体_GB2312" w:hAnsi="仿宋" w:eastAsia="楷体_GB2312"/>
          <w:b w:val="0"/>
          <w:bCs/>
          <w:sz w:val="32"/>
          <w:szCs w:val="32"/>
        </w:rPr>
      </w:pPr>
      <w:r>
        <w:rPr>
          <w:rFonts w:hint="eastAsia" w:ascii="楷体_GB2312" w:hAnsi="仿宋" w:eastAsia="楷体_GB2312"/>
          <w:b w:val="0"/>
          <w:bCs/>
          <w:sz w:val="32"/>
          <w:szCs w:val="32"/>
        </w:rPr>
        <w:t>（一）基本情况。</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963" w:firstLineChars="300"/>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lang w:val="en-US" w:eastAsia="zh-CN"/>
        </w:rPr>
        <w:t>1.</w:t>
      </w:r>
      <w:r>
        <w:rPr>
          <w:rFonts w:hint="eastAsia" w:ascii="方正仿宋_GB2312" w:hAnsi="方正仿宋_GB2312" w:eastAsia="方正仿宋_GB2312" w:cs="方正仿宋_GB2312"/>
          <w:b/>
          <w:bCs/>
          <w:color w:val="333333"/>
          <w:sz w:val="32"/>
          <w:szCs w:val="32"/>
        </w:rPr>
        <w:t>机构调整</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增设一个正科级机构：洛扎县藏医院。</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内设机构：治未病、内科、外科、妇产科、五官科、康复理疗科（特色外治科）、医技科室（检验、放射、B超、心电图室、胃镜室等）、行政办、医务科（病案室）、财务总务科、藏医院制剂室11个科室</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二、主要职责</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楷体" w:hAnsi="楷体" w:eastAsia="楷体" w:cs="楷体"/>
          <w:b w:val="0"/>
          <w:bCs w:val="0"/>
          <w:color w:val="333333"/>
          <w:sz w:val="32"/>
          <w:szCs w:val="32"/>
        </w:rPr>
      </w:pPr>
      <w:r>
        <w:rPr>
          <w:rFonts w:hint="eastAsia" w:ascii="楷体" w:hAnsi="楷体" w:eastAsia="楷体" w:cs="楷体"/>
          <w:b w:val="0"/>
          <w:bCs w:val="0"/>
          <w:color w:val="333333"/>
          <w:sz w:val="32"/>
          <w:szCs w:val="32"/>
        </w:rPr>
        <w:t>（一）洛扎县藏医院</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洛扎县藏医院是负责全县的医疗、预防、保健等工作的科级事业单位，属全额拨款事业单位。主要职责是：</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 xml:space="preserve"> 1、根据全县卫生工作总体发展规划，制定洛扎县藏医院中长期发展和年度医疗计划、任务和措施。</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2、发挥藏医特色优势，负责全县的患者就诊，住院治疗和危重病人的抢救工作。</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3、负责全县干部群众的医疗、预防、保健等工作，组织小范围的传染病防治工作。</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4、负责各种应急处突的医疗应急任务，重大事故的抢救工作。</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5、充分发挥藏医藏药的优势，突出藏医藏药的特色优势，发展本县藏医药工作。</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6、负责全县卫生知识普及、宣传和计划生育技术指导、服务等其他工作。</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7、承办县人民政府、县卫生局交办的其他工作。</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sz w:val="32"/>
        </w:rPr>
      </w:pPr>
      <w:r>
        <w:rPr>
          <w:rFonts w:hint="eastAsia" w:ascii="方正仿宋_GB2312" w:hAnsi="方正仿宋_GB2312" w:eastAsia="方正仿宋_GB2312" w:cs="方正仿宋_GB2312"/>
          <w:color w:val="333333"/>
          <w:sz w:val="32"/>
          <w:szCs w:val="32"/>
        </w:rPr>
        <w:t>8.</w:t>
      </w:r>
      <w:r>
        <w:rPr>
          <w:rFonts w:hint="eastAsia" w:ascii="方正仿宋_GB2312" w:hAnsi="方正仿宋_GB2312" w:eastAsia="方正仿宋_GB2312" w:cs="方正仿宋_GB2312"/>
          <w:sz w:val="32"/>
        </w:rPr>
        <w:t xml:space="preserve"> 县藏医院以藏医为主、中西医为辅，藏、中、西医疗优势相结合，把临床诊疗、藏药制剂研制、康复理疗和藏医特色适宜技术作为藏医服务能力建设的重点，将我县藏医药发展和藏医服务能力建设这项国家惠民工程、德政工程做优、做强。</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三、人员编制和领导职数。</w:t>
      </w:r>
    </w:p>
    <w:p>
      <w:pPr>
        <w:pStyle w:val="4"/>
        <w:keepNext w:val="0"/>
        <w:keepLines w:val="0"/>
        <w:pageBreakBefore w:val="0"/>
        <w:kinsoku/>
        <w:wordWrap w:val="0"/>
        <w:overflowPunct/>
        <w:topLinePunct w:val="0"/>
        <w:autoSpaceDE/>
        <w:autoSpaceDN/>
        <w:bidi w:val="0"/>
        <w:adjustRightInd/>
        <w:spacing w:before="0" w:beforeAutospacing="0" w:after="0" w:afterAutospacing="0" w:line="576" w:lineRule="atLeast"/>
        <w:ind w:firstLine="640" w:firstLineChars="200"/>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洛扎县藏医院人员编制</w:t>
      </w:r>
      <w:r>
        <w:rPr>
          <w:rFonts w:hint="eastAsia" w:ascii="方正仿宋_GB2312" w:hAnsi="方正仿宋_GB2312" w:eastAsia="方正仿宋_GB2312" w:cs="方正仿宋_GB2312"/>
          <w:color w:val="333333"/>
          <w:sz w:val="32"/>
          <w:szCs w:val="32"/>
          <w:lang w:val="en-US" w:eastAsia="zh-CN"/>
        </w:rPr>
        <w:t>17</w:t>
      </w:r>
      <w:r>
        <w:rPr>
          <w:rFonts w:hint="eastAsia" w:ascii="方正仿宋_GB2312" w:hAnsi="方正仿宋_GB2312" w:eastAsia="方正仿宋_GB2312" w:cs="方正仿宋_GB2312"/>
          <w:color w:val="333333"/>
          <w:sz w:val="32"/>
          <w:szCs w:val="32"/>
        </w:rPr>
        <w:t>名，从县卫生服务中心编制中调编,设正科级领导职数1名，副科级领导职数2名。</w:t>
      </w:r>
    </w:p>
    <w:p>
      <w:pPr>
        <w:keepNext w:val="0"/>
        <w:keepLines w:val="0"/>
        <w:pageBreakBefore w:val="0"/>
        <w:kinsoku/>
        <w:overflowPunct/>
        <w:topLinePunct w:val="0"/>
        <w:autoSpaceDE/>
        <w:autoSpaceDN/>
        <w:bidi w:val="0"/>
        <w:adjustRightInd/>
        <w:spacing w:line="57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、部门预算构成</w:t>
      </w:r>
    </w:p>
    <w:p>
      <w:pPr>
        <w:keepNext w:val="0"/>
        <w:keepLines w:val="0"/>
        <w:pageBreakBefore w:val="0"/>
        <w:kinsoku/>
        <w:overflowPunct/>
        <w:topLinePunct w:val="0"/>
        <w:autoSpaceDE/>
        <w:autoSpaceDN/>
        <w:bidi w:val="0"/>
        <w:adjustRightInd/>
        <w:spacing w:line="576" w:lineRule="atLeas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本单位无下属单位，部门预算为</w:t>
      </w:r>
      <w:r>
        <w:rPr>
          <w:rFonts w:hint="eastAsia" w:ascii="方正仿宋_GB2312" w:hAnsi="方正仿宋_GB2312" w:eastAsia="方正仿宋_GB2312" w:cs="方正仿宋_GB2312"/>
          <w:sz w:val="32"/>
          <w:szCs w:val="32"/>
          <w:lang w:val="en-US" w:eastAsia="zh-CN"/>
        </w:rPr>
        <w:t>藏医院</w:t>
      </w:r>
      <w:r>
        <w:rPr>
          <w:rFonts w:hint="eastAsia" w:ascii="方正仿宋_GB2312" w:hAnsi="方正仿宋_GB2312" w:eastAsia="方正仿宋_GB2312" w:cs="方正仿宋_GB2312"/>
          <w:sz w:val="32"/>
          <w:szCs w:val="32"/>
        </w:rPr>
        <w:t>部门预算。</w:t>
      </w:r>
    </w:p>
    <w:p>
      <w:pPr>
        <w:spacing w:line="588" w:lineRule="exact"/>
        <w:jc w:val="both"/>
        <w:rPr>
          <w:rFonts w:hint="eastAsia" w:ascii="方正小标宋简体" w:hAnsi="仿宋" w:eastAsia="方正小标宋简体"/>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p>
    <w:p>
      <w:pPr>
        <w:spacing w:line="588" w:lineRule="exact"/>
        <w:jc w:val="center"/>
        <w:rPr>
          <w:rFonts w:hint="eastAsia" w:ascii="方正小标宋_GBK" w:hAnsi="方正小标宋_GBK" w:eastAsia="方正小标宋_GBK" w:cs="方正小标宋_GBK"/>
          <w:sz w:val="40"/>
          <w:szCs w:val="32"/>
        </w:rPr>
      </w:pPr>
      <w:r>
        <w:rPr>
          <w:rFonts w:hint="eastAsia" w:ascii="方正小标宋_GBK" w:hAnsi="方正小标宋_GBK" w:eastAsia="方正小标宋_GBK" w:cs="方正小标宋_GBK"/>
          <w:sz w:val="40"/>
          <w:szCs w:val="32"/>
        </w:rPr>
        <w:t>第二部分 202</w:t>
      </w:r>
      <w:r>
        <w:rPr>
          <w:rFonts w:hint="eastAsia" w:ascii="方正小标宋_GBK" w:hAnsi="方正小标宋_GBK" w:eastAsia="方正小标宋_GBK" w:cs="方正小标宋_GBK"/>
          <w:sz w:val="40"/>
          <w:szCs w:val="32"/>
          <w:lang w:val="en-US" w:eastAsia="zh-CN"/>
        </w:rPr>
        <w:t>6</w:t>
      </w:r>
      <w:r>
        <w:rPr>
          <w:rFonts w:hint="eastAsia" w:ascii="方正小标宋_GBK" w:hAnsi="方正小标宋_GBK" w:eastAsia="方正小标宋_GBK" w:cs="方正小标宋_GBK"/>
          <w:sz w:val="40"/>
          <w:szCs w:val="32"/>
        </w:rPr>
        <w:t>年部门预算表</w:t>
      </w:r>
    </w:p>
    <w:p>
      <w:pPr>
        <w:spacing w:line="588" w:lineRule="exact"/>
        <w:ind w:firstLine="640" w:firstLineChars="200"/>
        <w:rPr>
          <w:rFonts w:ascii="方正小标宋简体" w:hAnsi="仿宋" w:eastAsia="方正小标宋简体"/>
          <w:sz w:val="32"/>
          <w:szCs w:val="32"/>
        </w:rPr>
      </w:pPr>
    </w:p>
    <w:p>
      <w:pPr>
        <w:spacing w:line="58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表格详见附件。</w:t>
      </w:r>
    </w:p>
    <w:p>
      <w:pPr>
        <w:spacing w:line="588" w:lineRule="exact"/>
        <w:ind w:firstLine="640" w:firstLineChars="200"/>
        <w:rPr>
          <w:rFonts w:ascii="仿宋" w:hAnsi="仿宋" w:eastAsia="仿宋"/>
          <w:sz w:val="32"/>
          <w:szCs w:val="32"/>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spacing w:line="588" w:lineRule="exact"/>
        <w:jc w:val="center"/>
        <w:rPr>
          <w:rFonts w:hint="eastAsia" w:ascii="方正小标宋简体" w:hAnsi="仿宋" w:eastAsia="方正小标宋简体"/>
          <w:sz w:val="44"/>
          <w:szCs w:val="44"/>
          <w:lang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0"/>
          <w:szCs w:val="32"/>
        </w:rPr>
      </w:pPr>
      <w:r>
        <w:rPr>
          <w:rFonts w:hint="eastAsia" w:ascii="方正小标宋_GBK" w:hAnsi="方正小标宋_GBK" w:eastAsia="方正小标宋_GBK" w:cs="方正小标宋_GBK"/>
          <w:sz w:val="40"/>
          <w:szCs w:val="32"/>
        </w:rPr>
        <w:t>第三部分 202</w:t>
      </w:r>
      <w:r>
        <w:rPr>
          <w:rFonts w:hint="eastAsia" w:ascii="方正小标宋_GBK" w:hAnsi="方正小标宋_GBK" w:eastAsia="方正小标宋_GBK" w:cs="方正小标宋_GBK"/>
          <w:sz w:val="40"/>
          <w:szCs w:val="32"/>
          <w:lang w:val="en-US" w:eastAsia="zh-CN"/>
        </w:rPr>
        <w:t>6</w:t>
      </w:r>
      <w:r>
        <w:rPr>
          <w:rFonts w:hint="eastAsia" w:ascii="方正小标宋_GBK" w:hAnsi="方正小标宋_GBK" w:eastAsia="方正小标宋_GBK" w:cs="方正小标宋_GBK"/>
          <w:sz w:val="40"/>
          <w:szCs w:val="32"/>
        </w:rPr>
        <w:t>年部门预算情况说明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部门预算收支增减变化情况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例如</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年本部门收入预算</w:t>
      </w:r>
      <w:r>
        <w:rPr>
          <w:rFonts w:hint="eastAsia" w:ascii="仿宋" w:hAnsi="仿宋" w:eastAsia="仿宋"/>
          <w:sz w:val="32"/>
          <w:szCs w:val="32"/>
          <w:lang w:val="en-US" w:eastAsia="zh-CN"/>
        </w:rPr>
        <w:t>890.71</w:t>
      </w:r>
      <w:r>
        <w:rPr>
          <w:rFonts w:hint="eastAsia" w:ascii="仿宋" w:hAnsi="仿宋" w:eastAsia="仿宋"/>
          <w:sz w:val="32"/>
          <w:szCs w:val="32"/>
        </w:rPr>
        <w:t>万元，比上年</w:t>
      </w:r>
      <w:r>
        <w:rPr>
          <w:rFonts w:hint="eastAsia" w:ascii="仿宋" w:hAnsi="仿宋" w:eastAsia="仿宋"/>
          <w:sz w:val="32"/>
          <w:szCs w:val="32"/>
          <w:lang w:val="en-US" w:eastAsia="zh-CN"/>
        </w:rPr>
        <w:t>减少257.46</w:t>
      </w:r>
      <w:r>
        <w:rPr>
          <w:rFonts w:hint="eastAsia" w:ascii="仿宋" w:hAnsi="仿宋" w:eastAsia="仿宋"/>
          <w:sz w:val="32"/>
          <w:szCs w:val="32"/>
        </w:rPr>
        <w:t>万元，</w:t>
      </w:r>
      <w:r>
        <w:rPr>
          <w:rFonts w:hint="eastAsia" w:ascii="仿宋" w:hAnsi="仿宋" w:eastAsia="仿宋"/>
          <w:sz w:val="32"/>
          <w:szCs w:val="32"/>
          <w:lang w:val="en-US" w:eastAsia="zh-CN"/>
        </w:rPr>
        <w:t>减少28.9</w:t>
      </w:r>
      <w:r>
        <w:rPr>
          <w:rFonts w:hint="eastAsia" w:ascii="仿宋" w:hAnsi="仿宋" w:eastAsia="仿宋"/>
          <w:sz w:val="32"/>
          <w:szCs w:val="32"/>
        </w:rPr>
        <w:t>%，主要原因是：</w:t>
      </w:r>
      <w:r>
        <w:rPr>
          <w:rFonts w:hint="eastAsia" w:ascii="仿宋" w:hAnsi="仿宋" w:eastAsia="仿宋"/>
          <w:sz w:val="32"/>
          <w:szCs w:val="32"/>
          <w:lang w:val="en-US" w:eastAsia="zh-CN"/>
        </w:rPr>
        <w:t>项目建设</w:t>
      </w:r>
      <w:r>
        <w:rPr>
          <w:rFonts w:hint="eastAsia" w:ascii="仿宋" w:hAnsi="仿宋" w:eastAsia="仿宋"/>
          <w:sz w:val="32"/>
          <w:szCs w:val="32"/>
        </w:rPr>
        <w:t>；支出预算</w:t>
      </w:r>
      <w:r>
        <w:rPr>
          <w:rFonts w:hint="eastAsia" w:ascii="仿宋" w:hAnsi="仿宋" w:eastAsia="仿宋"/>
          <w:sz w:val="32"/>
          <w:szCs w:val="32"/>
          <w:lang w:val="en-US" w:eastAsia="zh-CN"/>
        </w:rPr>
        <w:t>890.71</w:t>
      </w:r>
      <w:r>
        <w:rPr>
          <w:rFonts w:hint="eastAsia" w:ascii="仿宋" w:hAnsi="仿宋" w:eastAsia="仿宋"/>
          <w:sz w:val="32"/>
          <w:szCs w:val="32"/>
        </w:rPr>
        <w:t>万元，比上年</w:t>
      </w:r>
      <w:r>
        <w:rPr>
          <w:rFonts w:hint="eastAsia" w:ascii="仿宋" w:hAnsi="仿宋" w:eastAsia="仿宋"/>
          <w:sz w:val="32"/>
          <w:szCs w:val="32"/>
          <w:lang w:val="en-US" w:eastAsia="zh-CN"/>
        </w:rPr>
        <w:t>减少257.46</w:t>
      </w:r>
      <w:r>
        <w:rPr>
          <w:rFonts w:hint="eastAsia" w:ascii="仿宋" w:hAnsi="仿宋" w:eastAsia="仿宋"/>
          <w:sz w:val="32"/>
          <w:szCs w:val="32"/>
        </w:rPr>
        <w:t>万元，</w:t>
      </w:r>
      <w:r>
        <w:rPr>
          <w:rFonts w:hint="eastAsia" w:ascii="仿宋" w:hAnsi="仿宋" w:eastAsia="仿宋"/>
          <w:sz w:val="32"/>
          <w:szCs w:val="32"/>
          <w:lang w:val="en-US" w:eastAsia="zh-CN"/>
        </w:rPr>
        <w:t>减少28.9</w:t>
      </w:r>
      <w:r>
        <w:rPr>
          <w:rFonts w:hint="eastAsia" w:ascii="仿宋" w:hAnsi="仿宋" w:eastAsia="仿宋"/>
          <w:sz w:val="32"/>
          <w:szCs w:val="32"/>
        </w:rPr>
        <w:t>%，主要原因是：</w:t>
      </w:r>
      <w:r>
        <w:rPr>
          <w:rFonts w:hint="eastAsia" w:ascii="仿宋" w:hAnsi="仿宋" w:eastAsia="仿宋"/>
          <w:sz w:val="32"/>
          <w:szCs w:val="32"/>
          <w:lang w:val="en-US" w:eastAsia="zh-CN"/>
        </w:rPr>
        <w:t>项目减少</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年本部门财政拨款安排“三公”经费</w:t>
      </w:r>
      <w:r>
        <w:rPr>
          <w:rFonts w:hint="eastAsia" w:ascii="仿宋" w:hAnsi="仿宋" w:eastAsia="仿宋"/>
          <w:sz w:val="32"/>
          <w:szCs w:val="32"/>
          <w:lang w:val="en-US" w:eastAsia="zh-CN"/>
        </w:rPr>
        <w:t>2.5</w:t>
      </w:r>
      <w:r>
        <w:rPr>
          <w:rFonts w:hint="eastAsia" w:ascii="仿宋" w:hAnsi="仿宋" w:eastAsia="仿宋"/>
          <w:sz w:val="32"/>
          <w:szCs w:val="32"/>
        </w:rPr>
        <w:t>万元，比上年</w:t>
      </w:r>
      <w:r>
        <w:rPr>
          <w:rFonts w:hint="eastAsia" w:ascii="仿宋" w:hAnsi="仿宋" w:eastAsia="仿宋"/>
          <w:sz w:val="32"/>
          <w:szCs w:val="32"/>
          <w:lang w:val="en-US" w:eastAsia="zh-CN"/>
        </w:rPr>
        <w:t>无变动。</w:t>
      </w:r>
      <w:r>
        <w:rPr>
          <w:rFonts w:hint="eastAsia" w:ascii="仿宋" w:hAnsi="仿宋" w:eastAsia="仿宋"/>
          <w:sz w:val="32"/>
          <w:szCs w:val="32"/>
        </w:rPr>
        <w:t>其中：因公出国（境）</w:t>
      </w:r>
      <w:r>
        <w:rPr>
          <w:rFonts w:hint="eastAsia" w:ascii="仿宋" w:hAnsi="仿宋" w:eastAsia="仿宋"/>
          <w:sz w:val="32"/>
          <w:szCs w:val="32"/>
          <w:lang w:val="en-US" w:eastAsia="zh-CN"/>
        </w:rPr>
        <w:t>0</w:t>
      </w:r>
      <w:r>
        <w:rPr>
          <w:rFonts w:hint="eastAsia" w:ascii="仿宋" w:hAnsi="仿宋" w:eastAsia="仿宋"/>
          <w:sz w:val="32"/>
          <w:szCs w:val="32"/>
        </w:rPr>
        <w:t>万元，比上年减少</w:t>
      </w:r>
      <w:r>
        <w:rPr>
          <w:rFonts w:hint="eastAsia" w:ascii="仿宋" w:hAnsi="仿宋" w:eastAsia="仿宋"/>
          <w:sz w:val="32"/>
          <w:szCs w:val="32"/>
          <w:lang w:val="en-US" w:eastAsia="zh-CN"/>
        </w:rPr>
        <w:t>0</w:t>
      </w:r>
      <w:r>
        <w:rPr>
          <w:rFonts w:hint="eastAsia" w:ascii="仿宋" w:hAnsi="仿宋" w:eastAsia="仿宋"/>
          <w:sz w:val="32"/>
          <w:szCs w:val="32"/>
        </w:rPr>
        <w:t>万元，下降</w:t>
      </w:r>
      <w:r>
        <w:rPr>
          <w:rFonts w:hint="eastAsia" w:ascii="仿宋" w:hAnsi="仿宋" w:eastAsia="仿宋"/>
          <w:sz w:val="32"/>
          <w:szCs w:val="32"/>
          <w:lang w:val="en-US" w:eastAsia="zh-CN"/>
        </w:rPr>
        <w:t>0</w:t>
      </w:r>
      <w:r>
        <w:rPr>
          <w:rFonts w:hint="eastAsia" w:ascii="仿宋" w:hAnsi="仿宋" w:eastAsia="仿宋"/>
          <w:sz w:val="32"/>
          <w:szCs w:val="32"/>
        </w:rPr>
        <w:t>%；公务用车购置及运行维护费</w:t>
      </w:r>
      <w:r>
        <w:rPr>
          <w:rFonts w:hint="eastAsia" w:ascii="仿宋" w:hAnsi="仿宋" w:eastAsia="仿宋"/>
          <w:sz w:val="32"/>
          <w:szCs w:val="32"/>
          <w:lang w:val="en-US" w:eastAsia="zh-CN"/>
        </w:rPr>
        <w:t>2.5</w:t>
      </w:r>
      <w:r>
        <w:rPr>
          <w:rFonts w:hint="eastAsia" w:ascii="仿宋" w:hAnsi="仿宋" w:eastAsia="仿宋"/>
          <w:sz w:val="32"/>
          <w:szCs w:val="32"/>
        </w:rPr>
        <w:t>万元（公务用车购置费</w:t>
      </w:r>
      <w:r>
        <w:rPr>
          <w:rFonts w:hint="eastAsia" w:ascii="仿宋" w:hAnsi="仿宋" w:eastAsia="仿宋"/>
          <w:sz w:val="32"/>
          <w:szCs w:val="32"/>
          <w:lang w:val="en-US" w:eastAsia="zh-CN"/>
        </w:rPr>
        <w:t>0</w:t>
      </w:r>
      <w:r>
        <w:rPr>
          <w:rFonts w:hint="eastAsia" w:ascii="仿宋" w:hAnsi="仿宋" w:eastAsia="仿宋"/>
          <w:sz w:val="32"/>
          <w:szCs w:val="32"/>
        </w:rPr>
        <w:t>万元，比上年减少</w:t>
      </w:r>
      <w:r>
        <w:rPr>
          <w:rFonts w:hint="eastAsia" w:ascii="仿宋" w:hAnsi="仿宋" w:eastAsia="仿宋"/>
          <w:sz w:val="32"/>
          <w:szCs w:val="32"/>
          <w:lang w:val="en-US" w:eastAsia="zh-CN"/>
        </w:rPr>
        <w:t>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2.5</w:t>
      </w:r>
      <w:r>
        <w:rPr>
          <w:rFonts w:hint="eastAsia" w:ascii="仿宋" w:hAnsi="仿宋" w:eastAsia="仿宋"/>
          <w:sz w:val="32"/>
          <w:szCs w:val="32"/>
        </w:rPr>
        <w:t>万元，比上年</w:t>
      </w:r>
      <w:r>
        <w:rPr>
          <w:rFonts w:hint="eastAsia" w:ascii="仿宋" w:hAnsi="仿宋" w:eastAsia="仿宋"/>
          <w:sz w:val="32"/>
          <w:szCs w:val="32"/>
          <w:lang w:val="en-US" w:eastAsia="zh-CN"/>
        </w:rPr>
        <w:t>无变动。</w:t>
      </w:r>
      <w:r>
        <w:rPr>
          <w:rFonts w:hint="eastAsia" w:ascii="仿宋" w:hAnsi="仿宋" w:eastAsia="仿宋"/>
          <w:sz w:val="32"/>
          <w:szCs w:val="32"/>
        </w:rPr>
        <w:t>）比上年</w:t>
      </w:r>
      <w:r>
        <w:rPr>
          <w:rFonts w:hint="eastAsia" w:ascii="仿宋" w:hAnsi="仿宋" w:eastAsia="仿宋"/>
          <w:sz w:val="32"/>
          <w:szCs w:val="32"/>
          <w:lang w:val="en-US" w:eastAsia="zh-CN"/>
        </w:rPr>
        <w:t>无变动。</w:t>
      </w:r>
      <w:r>
        <w:rPr>
          <w:rFonts w:hint="eastAsia" w:ascii="仿宋" w:hAnsi="仿宋" w:eastAsia="仿宋"/>
          <w:sz w:val="32"/>
          <w:szCs w:val="32"/>
        </w:rPr>
        <w:t>公务接待费</w:t>
      </w:r>
      <w:r>
        <w:rPr>
          <w:rFonts w:hint="eastAsia" w:ascii="仿宋" w:hAnsi="仿宋" w:eastAsia="仿宋"/>
          <w:sz w:val="32"/>
          <w:szCs w:val="32"/>
          <w:lang w:val="en-US" w:eastAsia="zh-CN"/>
        </w:rPr>
        <w:t>0</w:t>
      </w:r>
      <w:r>
        <w:rPr>
          <w:rFonts w:hint="eastAsia" w:ascii="仿宋" w:hAnsi="仿宋" w:eastAsia="仿宋"/>
          <w:sz w:val="32"/>
          <w:szCs w:val="32"/>
        </w:rPr>
        <w:t>万元，比上年减少</w:t>
      </w:r>
      <w:r>
        <w:rPr>
          <w:rFonts w:hint="eastAsia" w:ascii="仿宋" w:hAnsi="仿宋" w:eastAsia="仿宋"/>
          <w:sz w:val="32"/>
          <w:szCs w:val="32"/>
          <w:lang w:val="en-US" w:eastAsia="zh-CN"/>
        </w:rPr>
        <w:t>0</w:t>
      </w:r>
      <w:r>
        <w:rPr>
          <w:rFonts w:hint="eastAsia" w:ascii="仿宋" w:hAnsi="仿宋" w:eastAsia="仿宋"/>
          <w:sz w:val="32"/>
          <w:szCs w:val="32"/>
        </w:rPr>
        <w:t>万元，下降</w:t>
      </w:r>
      <w:r>
        <w:rPr>
          <w:rFonts w:hint="eastAsia" w:ascii="仿宋" w:hAnsi="仿宋" w:eastAsia="仿宋"/>
          <w:sz w:val="32"/>
          <w:szCs w:val="32"/>
          <w:lang w:val="en-US" w:eastAsia="zh-CN"/>
        </w:rPr>
        <w:t>0</w:t>
      </w:r>
      <w:r>
        <w:rPr>
          <w:rFonts w:hint="eastAsia" w:ascii="仿宋" w:hAnsi="仿宋" w:eastAsia="仿宋"/>
          <w:sz w:val="32"/>
          <w:szCs w:val="32"/>
        </w:rPr>
        <w:t>%。202</w:t>
      </w:r>
      <w:r>
        <w:rPr>
          <w:rFonts w:ascii="仿宋" w:hAnsi="仿宋" w:eastAsia="仿宋"/>
          <w:sz w:val="32"/>
          <w:szCs w:val="32"/>
        </w:rPr>
        <w:t>5</w:t>
      </w:r>
      <w:r>
        <w:rPr>
          <w:rFonts w:hint="eastAsia" w:ascii="仿宋" w:hAnsi="仿宋" w:eastAsia="仿宋"/>
          <w:sz w:val="32"/>
          <w:szCs w:val="32"/>
        </w:rPr>
        <w:t>年因公出国（境）</w:t>
      </w:r>
      <w:r>
        <w:rPr>
          <w:rFonts w:hint="eastAsia" w:ascii="仿宋" w:hAnsi="仿宋" w:eastAsia="仿宋"/>
          <w:sz w:val="32"/>
          <w:szCs w:val="32"/>
          <w:lang w:val="en-US" w:eastAsia="zh-CN"/>
        </w:rPr>
        <w:t>0</w:t>
      </w:r>
      <w:r>
        <w:rPr>
          <w:rFonts w:hint="eastAsia" w:ascii="仿宋" w:hAnsi="仿宋" w:eastAsia="仿宋"/>
          <w:sz w:val="32"/>
          <w:szCs w:val="32"/>
        </w:rPr>
        <w:t>个团组、</w:t>
      </w:r>
      <w:r>
        <w:rPr>
          <w:rFonts w:hint="eastAsia" w:ascii="仿宋" w:hAnsi="仿宋" w:eastAsia="仿宋"/>
          <w:sz w:val="32"/>
          <w:szCs w:val="32"/>
          <w:lang w:val="en-US" w:eastAsia="zh-CN"/>
        </w:rPr>
        <w:t>0</w:t>
      </w:r>
      <w:r>
        <w:rPr>
          <w:rFonts w:hint="eastAsia" w:ascii="仿宋" w:hAnsi="仿宋" w:eastAsia="仿宋"/>
          <w:sz w:val="32"/>
          <w:szCs w:val="32"/>
        </w:rPr>
        <w:t>人，公务用车购置</w:t>
      </w:r>
      <w:r>
        <w:rPr>
          <w:rFonts w:hint="eastAsia" w:ascii="仿宋" w:hAnsi="仿宋" w:eastAsia="仿宋"/>
          <w:sz w:val="32"/>
          <w:szCs w:val="32"/>
          <w:lang w:val="en-US" w:eastAsia="zh-CN"/>
        </w:rPr>
        <w:t>0</w:t>
      </w:r>
      <w:r>
        <w:rPr>
          <w:rFonts w:hint="eastAsia" w:ascii="仿宋" w:hAnsi="仿宋" w:eastAsia="仿宋"/>
          <w:sz w:val="32"/>
          <w:szCs w:val="32"/>
        </w:rPr>
        <w:t>辆、保有</w:t>
      </w:r>
      <w:r>
        <w:rPr>
          <w:rFonts w:hint="eastAsia" w:ascii="仿宋" w:hAnsi="仿宋" w:eastAsia="仿宋"/>
          <w:sz w:val="32"/>
          <w:szCs w:val="32"/>
          <w:lang w:val="en-US" w:eastAsia="zh-CN"/>
        </w:rPr>
        <w:t>0辆</w:t>
      </w:r>
      <w:r>
        <w:rPr>
          <w:rFonts w:hint="eastAsia" w:ascii="仿宋" w:hAnsi="仿宋" w:eastAsia="仿宋"/>
          <w:sz w:val="32"/>
          <w:szCs w:val="32"/>
        </w:rPr>
        <w:t>，国内公务接待</w:t>
      </w:r>
      <w:r>
        <w:rPr>
          <w:rFonts w:hint="eastAsia" w:ascii="仿宋" w:hAnsi="仿宋" w:eastAsia="仿宋"/>
          <w:sz w:val="32"/>
          <w:szCs w:val="32"/>
          <w:lang w:val="en-US" w:eastAsia="zh-CN"/>
        </w:rPr>
        <w:t>0</w:t>
      </w:r>
      <w:r>
        <w:rPr>
          <w:rFonts w:hint="eastAsia" w:ascii="仿宋" w:hAnsi="仿宋" w:eastAsia="仿宋"/>
          <w:sz w:val="32"/>
          <w:szCs w:val="32"/>
        </w:rPr>
        <w:t>批次、</w:t>
      </w:r>
      <w:r>
        <w:rPr>
          <w:rFonts w:hint="eastAsia" w:ascii="仿宋" w:hAnsi="仿宋" w:eastAsia="仿宋"/>
          <w:sz w:val="32"/>
          <w:szCs w:val="32"/>
          <w:lang w:val="en-US" w:eastAsia="zh-CN"/>
        </w:rPr>
        <w:t>0</w:t>
      </w:r>
      <w:r>
        <w:rPr>
          <w:rFonts w:hint="eastAsia" w:ascii="仿宋" w:hAnsi="仿宋" w:eastAsia="仿宋"/>
          <w:sz w:val="32"/>
          <w:szCs w:val="32"/>
        </w:rPr>
        <w:t>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三、机关运行经费安排情况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年，本部门机关运行经费安排</w:t>
      </w:r>
      <w:r>
        <w:rPr>
          <w:rFonts w:hint="eastAsia" w:ascii="仿宋" w:hAnsi="仿宋" w:eastAsia="仿宋"/>
          <w:sz w:val="32"/>
          <w:szCs w:val="32"/>
          <w:lang w:val="en-US" w:eastAsia="zh-CN"/>
        </w:rPr>
        <w:t>783</w:t>
      </w:r>
      <w:r>
        <w:rPr>
          <w:rFonts w:hint="eastAsia" w:ascii="仿宋" w:hAnsi="仿宋" w:eastAsia="仿宋"/>
          <w:sz w:val="32"/>
          <w:szCs w:val="32"/>
        </w:rPr>
        <w:t>万元，比上年</w:t>
      </w:r>
      <w:r>
        <w:rPr>
          <w:rFonts w:hint="eastAsia" w:ascii="仿宋" w:hAnsi="仿宋" w:eastAsia="仿宋"/>
          <w:sz w:val="32"/>
          <w:szCs w:val="32"/>
          <w:lang w:val="en-US" w:eastAsia="zh-CN"/>
        </w:rPr>
        <w:t>增加159.68</w:t>
      </w:r>
      <w:r>
        <w:rPr>
          <w:rFonts w:hint="eastAsia" w:ascii="仿宋" w:hAnsi="仿宋" w:eastAsia="仿宋"/>
          <w:sz w:val="32"/>
          <w:szCs w:val="32"/>
        </w:rPr>
        <w:t>万元，</w:t>
      </w:r>
      <w:r>
        <w:rPr>
          <w:rFonts w:hint="eastAsia" w:ascii="仿宋" w:hAnsi="仿宋" w:eastAsia="仿宋"/>
          <w:sz w:val="32"/>
          <w:szCs w:val="32"/>
          <w:lang w:val="en-US" w:eastAsia="zh-CN"/>
        </w:rPr>
        <w:t>上涨20.4</w:t>
      </w:r>
      <w:r>
        <w:rPr>
          <w:rFonts w:hint="eastAsia" w:ascii="仿宋" w:hAnsi="仿宋" w:eastAsia="仿宋"/>
          <w:sz w:val="32"/>
          <w:szCs w:val="32"/>
        </w:rPr>
        <w:t>%，主要原因是：</w:t>
      </w:r>
      <w:r>
        <w:rPr>
          <w:rFonts w:hint="eastAsia" w:ascii="仿宋" w:hAnsi="仿宋" w:eastAsia="仿宋"/>
          <w:sz w:val="32"/>
          <w:szCs w:val="32"/>
          <w:lang w:val="en-US" w:eastAsia="zh-CN"/>
        </w:rPr>
        <w:t>我院2025年增加2人</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2025年本部门政府采购安排</w:t>
      </w:r>
      <w:r>
        <w:rPr>
          <w:rFonts w:hint="eastAsia" w:ascii="仿宋" w:hAnsi="仿宋" w:eastAsia="仿宋"/>
          <w:sz w:val="32"/>
          <w:szCs w:val="32"/>
          <w:lang w:val="en-US" w:eastAsia="zh-CN"/>
        </w:rPr>
        <w:t>0</w:t>
      </w:r>
      <w:r>
        <w:rPr>
          <w:rFonts w:hint="eastAsia" w:ascii="仿宋" w:hAnsi="仿宋" w:eastAsia="仿宋"/>
          <w:sz w:val="32"/>
          <w:szCs w:val="32"/>
        </w:rPr>
        <w:t>万元，其中：货物类采购预算</w:t>
      </w:r>
      <w:r>
        <w:rPr>
          <w:rFonts w:hint="eastAsia" w:ascii="仿宋" w:hAnsi="仿宋" w:eastAsia="仿宋"/>
          <w:sz w:val="32"/>
          <w:szCs w:val="32"/>
          <w:lang w:val="en-US" w:eastAsia="zh-CN"/>
        </w:rPr>
        <w:t>0</w:t>
      </w:r>
      <w:r>
        <w:rPr>
          <w:rFonts w:hint="eastAsia" w:ascii="仿宋" w:hAnsi="仿宋" w:eastAsia="仿宋"/>
          <w:sz w:val="32"/>
          <w:szCs w:val="32"/>
        </w:rPr>
        <w:t>万元，工程类采购预算</w:t>
      </w:r>
      <w:r>
        <w:rPr>
          <w:rFonts w:hint="eastAsia" w:ascii="仿宋" w:hAnsi="仿宋" w:eastAsia="仿宋"/>
          <w:sz w:val="32"/>
          <w:szCs w:val="32"/>
          <w:lang w:val="en-US" w:eastAsia="zh-CN"/>
        </w:rPr>
        <w:t>0</w:t>
      </w:r>
      <w:r>
        <w:rPr>
          <w:rFonts w:hint="eastAsia" w:ascii="仿宋" w:hAnsi="仿宋" w:eastAsia="仿宋"/>
          <w:sz w:val="32"/>
          <w:szCs w:val="32"/>
        </w:rPr>
        <w:t>万元，服务类采购预算</w:t>
      </w:r>
      <w:r>
        <w:rPr>
          <w:rFonts w:hint="eastAsia" w:ascii="仿宋" w:hAnsi="仿宋" w:eastAsia="仿宋"/>
          <w:sz w:val="32"/>
          <w:szCs w:val="32"/>
          <w:lang w:val="en-US" w:eastAsia="zh-CN"/>
        </w:rPr>
        <w:t>0</w:t>
      </w:r>
      <w:r>
        <w:rPr>
          <w:rFonts w:hint="eastAsia" w:ascii="仿宋" w:hAnsi="仿宋" w:eastAsia="仿宋"/>
          <w:sz w:val="32"/>
          <w:szCs w:val="32"/>
        </w:rPr>
        <w:t>万元。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截至202</w:t>
      </w:r>
      <w:r>
        <w:rPr>
          <w:rFonts w:hint="eastAsia" w:ascii="仿宋" w:hAnsi="仿宋" w:eastAsia="仿宋"/>
          <w:sz w:val="32"/>
          <w:szCs w:val="32"/>
          <w:lang w:val="en-US" w:eastAsia="zh-CN"/>
        </w:rPr>
        <w:t>6</w:t>
      </w:r>
      <w:r>
        <w:rPr>
          <w:rFonts w:hint="eastAsia" w:ascii="仿宋" w:hAnsi="仿宋" w:eastAsia="仿宋"/>
          <w:sz w:val="32"/>
          <w:szCs w:val="32"/>
        </w:rPr>
        <w:t>年1月20日，本部门固定资产构成情况为：房屋</w:t>
      </w:r>
      <w:r>
        <w:rPr>
          <w:rFonts w:hint="eastAsia" w:ascii="仿宋" w:hAnsi="仿宋" w:eastAsia="仿宋"/>
          <w:sz w:val="32"/>
          <w:szCs w:val="32"/>
          <w:lang w:val="en-US" w:eastAsia="zh-CN"/>
        </w:rPr>
        <w:t>2695</w:t>
      </w:r>
      <w:r>
        <w:rPr>
          <w:rFonts w:hint="eastAsia" w:ascii="仿宋" w:hAnsi="仿宋" w:eastAsia="仿宋"/>
          <w:sz w:val="32"/>
          <w:szCs w:val="32"/>
        </w:rPr>
        <w:t>平方米，车辆</w:t>
      </w:r>
      <w:r>
        <w:rPr>
          <w:rFonts w:hint="eastAsia" w:ascii="仿宋" w:hAnsi="仿宋" w:eastAsia="仿宋"/>
          <w:sz w:val="32"/>
          <w:szCs w:val="32"/>
          <w:lang w:val="en-US" w:eastAsia="zh-CN"/>
        </w:rPr>
        <w:t>3</w:t>
      </w:r>
      <w:r>
        <w:rPr>
          <w:rFonts w:hint="eastAsia" w:ascii="仿宋" w:hAnsi="仿宋" w:eastAsia="仿宋"/>
          <w:sz w:val="32"/>
          <w:szCs w:val="32"/>
        </w:rPr>
        <w:t>辆，单价在</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15</w:t>
      </w:r>
      <w:r>
        <w:rPr>
          <w:rFonts w:hint="eastAsia" w:ascii="仿宋" w:hAnsi="仿宋" w:eastAsia="仿宋"/>
          <w:sz w:val="32"/>
          <w:szCs w:val="32"/>
        </w:rPr>
        <w:t>台（套），单价在</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3</w:t>
      </w:r>
      <w:r>
        <w:rPr>
          <w:rFonts w:hint="eastAsia" w:ascii="仿宋" w:hAnsi="仿宋" w:eastAsia="仿宋"/>
          <w:sz w:val="32"/>
          <w:szCs w:val="32"/>
        </w:rPr>
        <w:t>台（套）。本年度拟购置固定资产</w:t>
      </w:r>
      <w:r>
        <w:rPr>
          <w:rFonts w:hint="eastAsia" w:ascii="仿宋" w:hAnsi="仿宋" w:eastAsia="仿宋"/>
          <w:sz w:val="32"/>
          <w:szCs w:val="32"/>
          <w:lang w:val="en-US" w:eastAsia="zh-CN"/>
        </w:rPr>
        <w:t>20</w:t>
      </w:r>
      <w:r>
        <w:rPr>
          <w:rFonts w:hint="eastAsia" w:ascii="仿宋" w:hAnsi="仿宋" w:eastAsia="仿宋"/>
          <w:sz w:val="32"/>
          <w:szCs w:val="32"/>
        </w:rPr>
        <w:t>万元，主要是：</w:t>
      </w:r>
      <w:r>
        <w:rPr>
          <w:rFonts w:hint="eastAsia" w:ascii="仿宋" w:hAnsi="仿宋" w:eastAsia="仿宋"/>
          <w:sz w:val="32"/>
          <w:szCs w:val="32"/>
          <w:lang w:val="en-US" w:eastAsia="zh-CN"/>
        </w:rPr>
        <w:t>医疗设备</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年，实行绩效目标管理项目</w:t>
      </w:r>
      <w:r>
        <w:rPr>
          <w:rFonts w:hint="eastAsia" w:ascii="仿宋" w:hAnsi="仿宋" w:eastAsia="仿宋"/>
          <w:sz w:val="32"/>
          <w:szCs w:val="32"/>
          <w:lang w:val="en-US" w:eastAsia="zh-CN"/>
        </w:rPr>
        <w:t>5</w:t>
      </w:r>
      <w:r>
        <w:rPr>
          <w:rFonts w:hint="eastAsia" w:ascii="仿宋" w:hAnsi="仿宋" w:eastAsia="仿宋"/>
          <w:sz w:val="32"/>
          <w:szCs w:val="32"/>
        </w:rPr>
        <w:t>个，资金</w:t>
      </w:r>
      <w:r>
        <w:rPr>
          <w:rFonts w:hint="eastAsia" w:ascii="仿宋" w:hAnsi="仿宋" w:eastAsia="仿宋"/>
          <w:sz w:val="32"/>
          <w:szCs w:val="32"/>
          <w:lang w:val="en-US" w:eastAsia="zh-CN"/>
        </w:rPr>
        <w:t>107.4</w:t>
      </w:r>
      <w:r>
        <w:rPr>
          <w:rFonts w:hint="eastAsia" w:ascii="仿宋" w:hAnsi="仿宋" w:eastAsia="仿宋"/>
          <w:sz w:val="32"/>
          <w:szCs w:val="32"/>
        </w:rPr>
        <w:t>万元，实现项目支出绩效目标管理全覆盖。其中本部门重点项目绩效目标情况如下：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0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kinsoku/>
              <w:wordWrap/>
              <w:overflowPunct/>
              <w:topLinePunct w:val="0"/>
              <w:autoSpaceDE/>
              <w:autoSpaceDN/>
              <w:bidi w:val="0"/>
              <w:adjustRightInd/>
              <w:snapToGrid/>
              <w:spacing w:line="576" w:lineRule="exact"/>
              <w:ind w:firstLine="560" w:firstLineChars="200"/>
              <w:jc w:val="center"/>
              <w:textAlignment w:val="auto"/>
              <w:rPr>
                <w:rFonts w:ascii="黑体" w:hAnsi="黑体" w:eastAsia="黑体"/>
                <w:sz w:val="28"/>
                <w:szCs w:val="32"/>
              </w:rPr>
            </w:pPr>
            <w:r>
              <w:rPr>
                <w:rFonts w:hint="eastAsia" w:ascii="黑体" w:hAnsi="黑体" w:eastAsia="黑体"/>
                <w:sz w:val="28"/>
                <w:szCs w:val="32"/>
              </w:rPr>
              <w:t>重点项目</w:t>
            </w:r>
          </w:p>
        </w:tc>
        <w:tc>
          <w:tcPr>
            <w:tcW w:w="3021" w:type="dxa"/>
            <w:vAlign w:val="center"/>
          </w:tcPr>
          <w:p>
            <w:pPr>
              <w:keepNext w:val="0"/>
              <w:keepLines w:val="0"/>
              <w:pageBreakBefore w:val="0"/>
              <w:kinsoku/>
              <w:wordWrap/>
              <w:overflowPunct/>
              <w:topLinePunct w:val="0"/>
              <w:autoSpaceDE/>
              <w:autoSpaceDN/>
              <w:bidi w:val="0"/>
              <w:adjustRightInd/>
              <w:snapToGrid/>
              <w:spacing w:line="576" w:lineRule="exact"/>
              <w:ind w:firstLine="560" w:firstLineChars="200"/>
              <w:jc w:val="center"/>
              <w:textAlignment w:val="auto"/>
              <w:rPr>
                <w:rFonts w:ascii="黑体" w:hAnsi="黑体" w:eastAsia="黑体"/>
                <w:sz w:val="28"/>
                <w:szCs w:val="32"/>
              </w:rPr>
            </w:pPr>
            <w:r>
              <w:rPr>
                <w:rFonts w:hint="eastAsia" w:ascii="黑体" w:hAnsi="黑体" w:eastAsia="黑体"/>
                <w:sz w:val="28"/>
                <w:szCs w:val="32"/>
              </w:rPr>
              <w:t>预算数（单位：万元）</w:t>
            </w:r>
          </w:p>
        </w:tc>
        <w:tc>
          <w:tcPr>
            <w:tcW w:w="2841" w:type="dxa"/>
            <w:vAlign w:val="center"/>
          </w:tcPr>
          <w:p>
            <w:pPr>
              <w:keepNext w:val="0"/>
              <w:keepLines w:val="0"/>
              <w:pageBreakBefore w:val="0"/>
              <w:kinsoku/>
              <w:wordWrap/>
              <w:overflowPunct/>
              <w:topLinePunct w:val="0"/>
              <w:autoSpaceDE/>
              <w:autoSpaceDN/>
              <w:bidi w:val="0"/>
              <w:adjustRightInd/>
              <w:snapToGrid/>
              <w:spacing w:line="576" w:lineRule="exact"/>
              <w:ind w:firstLine="560" w:firstLineChars="200"/>
              <w:jc w:val="center"/>
              <w:textAlignment w:val="auto"/>
              <w:rPr>
                <w:rFonts w:ascii="黑体" w:hAnsi="黑体" w:eastAsia="黑体"/>
                <w:sz w:val="28"/>
                <w:szCs w:val="32"/>
              </w:rPr>
            </w:pPr>
            <w:r>
              <w:rPr>
                <w:rFonts w:hint="eastAsia" w:ascii="黑体" w:hAnsi="黑体" w:eastAsia="黑体"/>
                <w:sz w:val="28"/>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ascii="仿宋" w:hAnsi="仿宋" w:eastAsia="仿宋"/>
                <w:sz w:val="28"/>
                <w:szCs w:val="32"/>
              </w:rPr>
            </w:pPr>
            <w:r>
              <w:rPr>
                <w:rFonts w:hint="eastAsia" w:ascii="仿宋" w:hAnsi="仿宋" w:eastAsia="仿宋"/>
                <w:sz w:val="28"/>
                <w:szCs w:val="32"/>
              </w:rPr>
              <w:t>医疗服务能力提升资金</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66.5万元</w:t>
            </w:r>
          </w:p>
        </w:tc>
        <w:tc>
          <w:tcPr>
            <w:tcW w:w="284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用于信息化建设及软件购置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基本药物制度补贴资金</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24.4.00万元</w:t>
            </w:r>
          </w:p>
        </w:tc>
        <w:tc>
          <w:tcPr>
            <w:tcW w:w="284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用于开展医疗活动的专用材料和油料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ascii="仿宋" w:hAnsi="仿宋" w:eastAsia="仿宋"/>
                <w:sz w:val="28"/>
                <w:szCs w:val="32"/>
              </w:rPr>
            </w:pPr>
            <w:r>
              <w:rPr>
                <w:rFonts w:hint="eastAsia" w:ascii="仿宋" w:hAnsi="仿宋" w:eastAsia="仿宋"/>
                <w:sz w:val="28"/>
                <w:szCs w:val="32"/>
              </w:rPr>
              <w:t>藏医服务能力提升项目</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5.00万元</w:t>
            </w:r>
          </w:p>
        </w:tc>
        <w:tc>
          <w:tcPr>
            <w:tcW w:w="284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用于开展医疗培训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sz w:val="28"/>
                <w:szCs w:val="32"/>
              </w:rPr>
            </w:pPr>
            <w:r>
              <w:rPr>
                <w:rFonts w:hint="eastAsia" w:ascii="仿宋" w:hAnsi="仿宋" w:eastAsia="仿宋"/>
                <w:sz w:val="28"/>
                <w:szCs w:val="32"/>
              </w:rPr>
              <w:t>公立医院改革资金（追踪）</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38.5万元</w:t>
            </w:r>
          </w:p>
        </w:tc>
        <w:tc>
          <w:tcPr>
            <w:tcW w:w="284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购买医疗设备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sz w:val="28"/>
                <w:szCs w:val="32"/>
              </w:rPr>
            </w:pPr>
            <w:r>
              <w:rPr>
                <w:rFonts w:hint="eastAsia" w:ascii="仿宋" w:hAnsi="仿宋" w:eastAsia="仿宋"/>
                <w:sz w:val="28"/>
                <w:szCs w:val="32"/>
                <w:lang w:eastAsia="zh-CN"/>
              </w:rPr>
              <w:t>提</w:t>
            </w:r>
            <w:bookmarkStart w:id="1" w:name="_GoBack"/>
            <w:bookmarkEnd w:id="1"/>
            <w:r>
              <w:rPr>
                <w:rFonts w:hint="eastAsia" w:ascii="仿宋" w:hAnsi="仿宋" w:eastAsia="仿宋"/>
                <w:sz w:val="28"/>
                <w:szCs w:val="32"/>
              </w:rPr>
              <w:t>升夏季认药采药经费</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5.00万元</w:t>
            </w:r>
          </w:p>
        </w:tc>
        <w:tc>
          <w:tcPr>
            <w:tcW w:w="284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用于夏季开展认药采药活动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sz w:val="28"/>
                <w:szCs w:val="32"/>
                <w:lang w:eastAsia="zh-CN"/>
              </w:rPr>
            </w:pPr>
            <w:r>
              <w:rPr>
                <w:rFonts w:hint="eastAsia" w:ascii="仿宋" w:hAnsi="仿宋" w:eastAsia="仿宋"/>
                <w:sz w:val="28"/>
                <w:szCs w:val="32"/>
              </w:rPr>
              <w:t>藏医</w:t>
            </w:r>
            <w:r>
              <w:rPr>
                <w:rFonts w:hint="eastAsia" w:ascii="仿宋" w:hAnsi="仿宋" w:eastAsia="仿宋"/>
                <w:sz w:val="28"/>
                <w:szCs w:val="32"/>
                <w:lang w:val="en-US" w:eastAsia="zh-CN"/>
              </w:rPr>
              <w:t>医疗巡回</w:t>
            </w:r>
            <w:r>
              <w:rPr>
                <w:rFonts w:hint="eastAsia" w:ascii="仿宋" w:hAnsi="仿宋" w:eastAsia="仿宋"/>
                <w:sz w:val="28"/>
                <w:szCs w:val="32"/>
              </w:rPr>
              <w:t>药能力提</w:t>
            </w:r>
            <w:r>
              <w:rPr>
                <w:rFonts w:hint="eastAsia" w:ascii="仿宋" w:hAnsi="仿宋" w:eastAsia="仿宋"/>
                <w:sz w:val="28"/>
                <w:szCs w:val="32"/>
                <w:lang w:eastAsia="zh-CN"/>
              </w:rPr>
              <w:t>升</w:t>
            </w:r>
          </w:p>
        </w:tc>
        <w:tc>
          <w:tcPr>
            <w:tcW w:w="3021" w:type="dxa"/>
          </w:tcPr>
          <w:p>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default" w:ascii="仿宋" w:hAnsi="仿宋" w:eastAsia="仿宋"/>
                <w:sz w:val="28"/>
                <w:szCs w:val="32"/>
                <w:lang w:val="en-US" w:eastAsia="zh-CN"/>
              </w:rPr>
            </w:pPr>
            <w:r>
              <w:rPr>
                <w:rFonts w:hint="eastAsia" w:ascii="仿宋" w:hAnsi="仿宋" w:eastAsia="仿宋"/>
                <w:sz w:val="28"/>
                <w:szCs w:val="32"/>
                <w:lang w:val="en-US" w:eastAsia="zh-CN"/>
              </w:rPr>
              <w:t>6.5万元</w:t>
            </w:r>
          </w:p>
        </w:tc>
        <w:tc>
          <w:tcPr>
            <w:tcW w:w="2841" w:type="dxa"/>
          </w:tcPr>
          <w:p>
            <w:pPr>
              <w:keepNext w:val="0"/>
              <w:keepLines w:val="0"/>
              <w:pageBreakBefore w:val="0"/>
              <w:kinsoku/>
              <w:wordWrap/>
              <w:overflowPunct/>
              <w:topLinePunct w:val="0"/>
              <w:autoSpaceDE/>
              <w:autoSpaceDN/>
              <w:bidi w:val="0"/>
              <w:adjustRightInd/>
              <w:snapToGrid/>
              <w:spacing w:line="576" w:lineRule="exact"/>
              <w:textAlignment w:val="auto"/>
              <w:rPr>
                <w:rFonts w:ascii="仿宋" w:hAnsi="仿宋" w:eastAsia="仿宋"/>
                <w:sz w:val="28"/>
                <w:szCs w:val="32"/>
              </w:rPr>
            </w:pPr>
            <w:r>
              <w:rPr>
                <w:rFonts w:hint="eastAsia" w:ascii="仿宋" w:hAnsi="仿宋" w:eastAsia="仿宋"/>
                <w:sz w:val="28"/>
                <w:szCs w:val="32"/>
                <w:lang w:val="en-US" w:eastAsia="zh-CN"/>
              </w:rPr>
              <w:t>用于开展下基层看病等医疗活动</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方正小标宋_GBK" w:hAnsi="方正小标宋_GBK" w:eastAsia="方正小标宋_GBK" w:cs="方正小标宋_GBK"/>
          <w:sz w:val="32"/>
          <w:szCs w:val="32"/>
        </w:rPr>
      </w:pPr>
      <w:r>
        <w:rPr>
          <w:rFonts w:hint="eastAsia" w:ascii="黑体" w:hAnsi="黑体" w:eastAsia="黑体"/>
          <w:sz w:val="32"/>
          <w:szCs w:val="32"/>
        </w:rPr>
        <w:t>七、其他需要说明的情况</w:t>
      </w:r>
      <w:r>
        <w:rPr>
          <w:rFonts w:hint="eastAsia" w:ascii="黑体" w:hAnsi="黑体" w:eastAsia="黑体"/>
          <w:sz w:val="32"/>
          <w:szCs w:val="32"/>
          <w:lang w:eastAsia="zh-CN"/>
        </w:rPr>
        <w:t>：</w:t>
      </w:r>
      <w:r>
        <w:rPr>
          <w:rFonts w:hint="eastAsia" w:ascii="黑体" w:hAnsi="黑体" w:eastAsia="黑体"/>
          <w:sz w:val="32"/>
          <w:szCs w:val="32"/>
          <w:u w:val="single"/>
          <w:lang w:val="en-US" w:eastAsia="zh-CN"/>
        </w:rPr>
        <w:t>无</w:t>
      </w:r>
      <w:r>
        <w:rPr>
          <w:rFonts w:ascii="方正小标宋简体" w:hAnsi="仿宋" w:eastAsia="方正小标宋简体"/>
          <w:sz w:val="32"/>
          <w:szCs w:val="32"/>
        </w:rPr>
        <w:br w:type="page"/>
      </w:r>
      <w:r>
        <w:rPr>
          <w:rFonts w:hint="eastAsia" w:ascii="方正小标宋_GBK" w:hAnsi="方正小标宋_GBK" w:eastAsia="方正小标宋_GBK" w:cs="方正小标宋_GBK"/>
          <w:sz w:val="40"/>
          <w:szCs w:val="32"/>
        </w:rPr>
        <w:t>第四部分  名词解释</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p>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方正小标宋简体" w:hAnsi="仿宋" w:eastAsia="方正小标宋简体"/>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B3918"/>
    <w:rsid w:val="04567184"/>
    <w:rsid w:val="05FB3918"/>
    <w:rsid w:val="1BFF1AEC"/>
    <w:rsid w:val="215A79CB"/>
    <w:rsid w:val="21F77FBB"/>
    <w:rsid w:val="2D9D4BB8"/>
    <w:rsid w:val="31D2244E"/>
    <w:rsid w:val="376B527C"/>
    <w:rsid w:val="3A797CAF"/>
    <w:rsid w:val="42FA415B"/>
    <w:rsid w:val="59204E87"/>
    <w:rsid w:val="667411A7"/>
    <w:rsid w:val="6A331379"/>
    <w:rsid w:val="6A3B3D8A"/>
    <w:rsid w:val="6BE41585"/>
    <w:rsid w:val="6E5A6DD8"/>
    <w:rsid w:val="757B0E18"/>
    <w:rsid w:val="778A5BBB"/>
    <w:rsid w:val="F7FCB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2671</Words>
  <Characters>2793</Characters>
  <Lines>0</Lines>
  <Paragraphs>0</Paragraphs>
  <TotalTime>28</TotalTime>
  <ScaleCrop>false</ScaleCrop>
  <LinksUpToDate>false</LinksUpToDate>
  <CharactersWithSpaces>2814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2025-04-10T09:47:00Z</dcterms:created>
  <dc:creator>Administrator</dc:creator>
  <cp:lastModifiedBy>妮妮</cp:lastModifiedBy>
  <dcterms:modified xsi:type="dcterms:W3CDTF">2026-03-30T18:21:54Z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15B0D8E167834492B3F18D63D83D06D3_11</vt:lpwstr>
  </property>
  <property fmtid="{D5CDD505-2E9C-101B-9397-08002B2CF9AE}" pid="4" name="KSOTemplateDocerSaveRecord">
    <vt:lpwstr>eyJoZGlkIjoiNzVhNjI5MGIwYjY1MzFiNDM1NmQ4NjI4Mjk0MjMxZDUiLCJ1c2VySWQiOiIzMTQ0Mjk5MTkifQ==</vt:lpwstr>
  </property>
</Properties>
</file>