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DF797">
      <w:pPr>
        <w:spacing w:line="341" w:lineRule="auto"/>
        <w:rPr>
          <w:rFonts w:ascii="Arial"/>
          <w:sz w:val="21"/>
        </w:rPr>
      </w:pPr>
    </w:p>
    <w:p w14:paraId="071EAFDB">
      <w:pPr>
        <w:spacing w:line="342" w:lineRule="auto"/>
        <w:rPr>
          <w:rFonts w:ascii="Arial"/>
          <w:sz w:val="21"/>
        </w:rPr>
      </w:pPr>
    </w:p>
    <w:p w14:paraId="31F2B1E5">
      <w:pPr>
        <w:spacing w:before="185" w:line="208" w:lineRule="auto"/>
        <w:ind w:left="2090"/>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西藏自治区住房和城乡建设系统轻微违法行为包容免罚清单</w:t>
      </w:r>
    </w:p>
    <w:p w14:paraId="65C99243">
      <w:pPr>
        <w:spacing w:line="221" w:lineRule="auto"/>
        <w:ind w:left="6261"/>
        <w:outlineLvl w:val="0"/>
        <w:rPr>
          <w:rFonts w:ascii="黑体" w:hAnsi="黑体" w:eastAsia="黑体" w:cs="黑体"/>
          <w:sz w:val="24"/>
          <w:szCs w:val="24"/>
        </w:rPr>
      </w:pPr>
      <w:r>
        <mc:AlternateContent>
          <mc:Choice Requires="wps">
            <w:drawing>
              <wp:anchor distT="0" distB="0" distL="0" distR="0" simplePos="0" relativeHeight="251659264" behindDoc="0" locked="0" layoutInCell="1" allowOverlap="1">
                <wp:simplePos x="0" y="0"/>
                <wp:positionH relativeFrom="column">
                  <wp:posOffset>-264160</wp:posOffset>
                </wp:positionH>
                <wp:positionV relativeFrom="paragraph">
                  <wp:posOffset>2065655</wp:posOffset>
                </wp:positionV>
                <wp:extent cx="656590" cy="228600"/>
                <wp:effectExtent l="0" t="0" r="0" b="0"/>
                <wp:wrapNone/>
                <wp:docPr id="2" name="TextBox 2"/>
                <wp:cNvGraphicFramePr/>
                <a:graphic xmlns:a="http://schemas.openxmlformats.org/drawingml/2006/main">
                  <a:graphicData uri="http://schemas.microsoft.com/office/word/2010/wordprocessingShape">
                    <wps:wsp>
                      <wps:cNvSpPr txBox="1"/>
                      <wps:spPr>
                        <a:xfrm rot="5400000">
                          <a:off x="-264731" y="2065661"/>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0F314BB">
                            <w:pPr>
                              <w:spacing w:before="79"/>
                              <w:ind w:left="20"/>
                              <w:rPr>
                                <w:rFonts w:ascii="宋体" w:hAnsi="宋体" w:eastAsia="宋体" w:cs="宋体"/>
                                <w:sz w:val="20"/>
                                <w:szCs w:val="20"/>
                              </w:rPr>
                            </w:pPr>
                            <w:r>
                              <w:rPr>
                                <w:rFonts w:ascii="宋体" w:hAnsi="宋体" w:eastAsia="宋体" w:cs="宋体"/>
                                <w:spacing w:val="-3"/>
                                <w:sz w:val="20"/>
                                <w:szCs w:val="20"/>
                              </w:rPr>
                              <w:t>—3446—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20.8pt;margin-top:162.65pt;height:18pt;width:51.7pt;rotation:5898240f;z-index:251659264;mso-width-relative:page;mso-height-relative:page;" filled="f" stroked="f" coordsize="21600,21600" o:gfxdata="UEsDBAoAAAAAAIdO4kAAAAAAAAAAAAAAAAAEAAAAZHJzL1BLAwQUAAAACACHTuJA1qoOONgAAAAK&#10;AQAADwAAAGRycy9kb3ducmV2LnhtbE2PwU7DMAyG70i8Q2QkbluSFiJUmu7AhMQBJq1DnLPGtBVN&#10;UjXpWt4ec4Kj7U+/v7/crW5gF5xiH7wGuRXA0DfB9r7V8H563jwAi8l4a4bgUcM3RthV11elKWxY&#10;/BEvdWoZhfhYGA1dSmPBeWw6dCZuw4iebp9hcibROLXcTmahcDfwTAjFnek9fejMiE8dNl/17DTU&#10;h3oWSytjdnx7/TAv6/6Aaq/17Y0Uj8ASrukPhl99UoeKnM5h9jayQcPmTipCNeTZfQ6MCCWpy5kW&#10;SubAq5L/r1D9AFBLAwQUAAAACACHTuJAiA8HoE4CAACgBAAADgAAAGRycy9lMm9Eb2MueG1srVRN&#10;TxsxEL1X6n+wfIdNUkhpxAalRFSVUEGCqmfHa2ct+au2k1366/vs3aWI9sChOViz4+c3M29mcnnV&#10;G02OIkTlbE3npzNKhOWuUXZf0++PNycXlMTEbMO0s6KmTyLSq/X7d5edX4mFa51uRCAgsXHV+Zq2&#10;KflVVUXeCsPiqfPC4lK6YFjCZ9hXTWAd2I2uFrPZsupcaHxwXMQI73a4pCNjeAuhk1JxsXX8YIRN&#10;A2sQmiWUFFvlI12XbKUUPN1JGUUiuqaoNJUTQWDv8lmtL9lqH5hvFR9TYG9J4VVNhimLoM9UW5YY&#10;OQT1F5VRPLjoZDrlzlRDIUURVDGfvdLmoWVelFogdfTPosf/R8u/He8DUU1NF5RYZtDwR9Gnz64n&#10;iyxO5+MKmAcPVOrhxshM/ghnrrmXwZDgoO352Sz/ihKojQB9slieffwwp+QJIWbL8+WyvGcrRCEc&#10;ALjOP6EdPAMWF0s8R9xqoM30PsT0RThDslHTgJ6WAOx4G9MAnSAZbt2N0rr0VVvSlVZzhkGVGJDy&#10;8AUiP9yy2JIjw4BEp1UzjIRRCVOulRmHBPloi7SyHkPd2Ur9rh9F2rnmCRoVGVBN9PxGgfyWxXTP&#10;AmYKTmxdusMhtUNebrQoaV349S9/xqPVuKWkw4wiw58HFgQl+qvFEIAyTUaYjN1k2IO5dqgK2iOb&#10;YuJBSHoyZXDmB5Zxk6PgilmOWDVNk3mdhk3BMnOx2RQQxtazdGsfPM/Ug+KbQ3JSlWZkWQYtRrUw&#10;uKWd45LlzXj5XVB//lj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Wqg442AAAAAoBAAAPAAAA&#10;AAAAAAEAIAAAACIAAABkcnMvZG93bnJldi54bWxQSwECFAAUAAAACACHTuJAiA8HoE4CAACgBAAA&#10;DgAAAAAAAAABACAAAAAnAQAAZHJzL2Uyb0RvYy54bWxQSwUGAAAAAAYABgBZAQAA5wUAAAAA&#10;">
                <v:fill on="f" focussize="0,0"/>
                <v:stroke on="f" weight="0pt" miterlimit="0" joinstyle="miter"/>
                <v:imagedata o:title=""/>
                <o:lock v:ext="edit" aspectratio="f"/>
                <v:textbox inset="0mm,0mm,0mm,0mm">
                  <w:txbxContent>
                    <w:p w14:paraId="50F314BB">
                      <w:pPr>
                        <w:spacing w:before="79"/>
                        <w:ind w:left="20"/>
                        <w:rPr>
                          <w:rFonts w:ascii="宋体" w:hAnsi="宋体" w:eastAsia="宋体" w:cs="宋体"/>
                          <w:sz w:val="20"/>
                          <w:szCs w:val="20"/>
                        </w:rPr>
                      </w:pPr>
                      <w:r>
                        <w:rPr>
                          <w:rFonts w:ascii="宋体" w:hAnsi="宋体" w:eastAsia="宋体" w:cs="宋体"/>
                          <w:spacing w:val="-3"/>
                          <w:sz w:val="20"/>
                          <w:szCs w:val="20"/>
                        </w:rPr>
                        <w:t>—3446—</w:t>
                      </w:r>
                    </w:p>
                  </w:txbxContent>
                </v:textbox>
              </v:shape>
            </w:pict>
          </mc:Fallback>
        </mc:AlternateContent>
      </w:r>
      <w:r>
        <w:rPr>
          <w:rFonts w:ascii="黑体" w:hAnsi="黑体" w:eastAsia="黑体" w:cs="黑体"/>
          <w:spacing w:val="-5"/>
          <w:sz w:val="24"/>
          <w:szCs w:val="24"/>
        </w:rPr>
        <w:t>（含不予行政处罚事项清单）</w:t>
      </w:r>
    </w:p>
    <w:p w14:paraId="01937C69">
      <w:pPr>
        <w:spacing w:line="70" w:lineRule="exact"/>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46042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09D87052">
            <w:pPr>
              <w:pStyle w:val="6"/>
              <w:spacing w:before="198" w:line="206" w:lineRule="auto"/>
              <w:ind w:left="87"/>
            </w:pPr>
            <w:r>
              <w:rPr>
                <w:b/>
                <w:bCs/>
                <w:spacing w:val="-3"/>
              </w:rPr>
              <w:t>序号</w:t>
            </w:r>
          </w:p>
        </w:tc>
        <w:tc>
          <w:tcPr>
            <w:tcW w:w="1661" w:type="dxa"/>
            <w:vAlign w:val="top"/>
          </w:tcPr>
          <w:p w14:paraId="73976B31">
            <w:pPr>
              <w:pStyle w:val="6"/>
              <w:spacing w:before="235" w:line="214" w:lineRule="auto"/>
              <w:ind w:left="476"/>
            </w:pPr>
            <w:r>
              <w:rPr>
                <w:b/>
                <w:bCs/>
                <w:spacing w:val="-5"/>
              </w:rPr>
              <w:t>事项名称</w:t>
            </w:r>
          </w:p>
        </w:tc>
        <w:tc>
          <w:tcPr>
            <w:tcW w:w="5693" w:type="dxa"/>
            <w:vAlign w:val="top"/>
          </w:tcPr>
          <w:p w14:paraId="4DD9689A">
            <w:pPr>
              <w:pStyle w:val="6"/>
              <w:spacing w:before="236" w:line="217" w:lineRule="auto"/>
              <w:ind w:left="2489"/>
            </w:pPr>
            <w:r>
              <w:rPr>
                <w:b/>
                <w:bCs/>
                <w:spacing w:val="-4"/>
              </w:rPr>
              <w:t>设定依据</w:t>
            </w:r>
          </w:p>
        </w:tc>
        <w:tc>
          <w:tcPr>
            <w:tcW w:w="1829" w:type="dxa"/>
            <w:vAlign w:val="top"/>
          </w:tcPr>
          <w:p w14:paraId="6654B697">
            <w:pPr>
              <w:pStyle w:val="6"/>
              <w:spacing w:before="235" w:line="216" w:lineRule="auto"/>
              <w:ind w:left="558"/>
            </w:pPr>
            <w:r>
              <w:rPr>
                <w:b/>
                <w:bCs/>
                <w:spacing w:val="-4"/>
              </w:rPr>
              <w:t>适用情形</w:t>
            </w:r>
          </w:p>
        </w:tc>
        <w:tc>
          <w:tcPr>
            <w:tcW w:w="4414" w:type="dxa"/>
            <w:vAlign w:val="top"/>
          </w:tcPr>
          <w:p w14:paraId="6DCF71B7">
            <w:pPr>
              <w:pStyle w:val="6"/>
              <w:spacing w:before="235" w:line="216" w:lineRule="auto"/>
              <w:ind w:left="1844"/>
            </w:pPr>
            <w:r>
              <w:rPr>
                <w:b/>
                <w:bCs/>
                <w:spacing w:val="-2"/>
              </w:rPr>
              <w:t>包容情形</w:t>
            </w:r>
          </w:p>
        </w:tc>
      </w:tr>
      <w:tr w14:paraId="778B2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3" w:hRule="atLeast"/>
        </w:trPr>
        <w:tc>
          <w:tcPr>
            <w:tcW w:w="580" w:type="dxa"/>
            <w:vAlign w:val="top"/>
          </w:tcPr>
          <w:p w14:paraId="3E6D8C75">
            <w:pPr>
              <w:spacing w:line="269" w:lineRule="auto"/>
              <w:rPr>
                <w:rFonts w:ascii="Arial"/>
                <w:sz w:val="21"/>
              </w:rPr>
            </w:pPr>
          </w:p>
          <w:p w14:paraId="26673089">
            <w:pPr>
              <w:spacing w:line="269" w:lineRule="auto"/>
              <w:rPr>
                <w:rFonts w:ascii="Arial"/>
                <w:sz w:val="21"/>
              </w:rPr>
            </w:pPr>
          </w:p>
          <w:p w14:paraId="29FB53E1">
            <w:pPr>
              <w:spacing w:line="270" w:lineRule="auto"/>
              <w:rPr>
                <w:rFonts w:ascii="Arial"/>
                <w:sz w:val="21"/>
              </w:rPr>
            </w:pPr>
          </w:p>
          <w:p w14:paraId="03D4E70A">
            <w:pPr>
              <w:spacing w:line="270" w:lineRule="auto"/>
              <w:rPr>
                <w:rFonts w:ascii="Arial"/>
                <w:sz w:val="21"/>
              </w:rPr>
            </w:pPr>
          </w:p>
          <w:p w14:paraId="309C2A6E">
            <w:pPr>
              <w:spacing w:line="270" w:lineRule="auto"/>
              <w:rPr>
                <w:rFonts w:ascii="Arial"/>
                <w:sz w:val="21"/>
              </w:rPr>
            </w:pPr>
          </w:p>
          <w:p w14:paraId="5C06D1C7">
            <w:pPr>
              <w:pStyle w:val="6"/>
              <w:spacing w:before="59" w:line="239" w:lineRule="exact"/>
              <w:ind w:left="260"/>
            </w:pPr>
            <w:r>
              <w:t>1</w:t>
            </w:r>
          </w:p>
        </w:tc>
        <w:tc>
          <w:tcPr>
            <w:tcW w:w="1661" w:type="dxa"/>
            <w:vAlign w:val="top"/>
          </w:tcPr>
          <w:p w14:paraId="45569E87">
            <w:pPr>
              <w:spacing w:line="301" w:lineRule="auto"/>
              <w:rPr>
                <w:rFonts w:ascii="Arial"/>
                <w:sz w:val="21"/>
              </w:rPr>
            </w:pPr>
          </w:p>
          <w:p w14:paraId="68CFAF48">
            <w:pPr>
              <w:spacing w:line="302" w:lineRule="auto"/>
              <w:rPr>
                <w:rFonts w:ascii="Arial"/>
                <w:sz w:val="21"/>
              </w:rPr>
            </w:pPr>
          </w:p>
          <w:p w14:paraId="078DB42A">
            <w:pPr>
              <w:spacing w:line="302" w:lineRule="auto"/>
              <w:rPr>
                <w:rFonts w:ascii="Arial"/>
                <w:sz w:val="21"/>
              </w:rPr>
            </w:pPr>
          </w:p>
          <w:p w14:paraId="1050AD02">
            <w:pPr>
              <w:pStyle w:val="6"/>
              <w:spacing w:before="58" w:line="214" w:lineRule="auto"/>
              <w:ind w:left="116"/>
            </w:pPr>
            <w:r>
              <w:rPr>
                <w:spacing w:val="-6"/>
              </w:rPr>
              <w:t>对个人随意倾倒、</w:t>
            </w:r>
          </w:p>
          <w:p w14:paraId="7C1C6F14">
            <w:pPr>
              <w:pStyle w:val="6"/>
              <w:spacing w:before="88" w:line="216" w:lineRule="auto"/>
              <w:ind w:left="113"/>
            </w:pPr>
            <w:r>
              <w:rPr>
                <w:spacing w:val="-1"/>
              </w:rPr>
              <w:t>抛洒、堆放或者焚</w:t>
            </w:r>
          </w:p>
          <w:p w14:paraId="40CBE033">
            <w:pPr>
              <w:pStyle w:val="6"/>
              <w:spacing w:before="84" w:line="214" w:lineRule="auto"/>
              <w:ind w:left="117"/>
            </w:pPr>
            <w:r>
              <w:rPr>
                <w:spacing w:val="-2"/>
              </w:rPr>
              <w:t>烧生活垃圾的行政</w:t>
            </w:r>
          </w:p>
          <w:p w14:paraId="5170F5EA">
            <w:pPr>
              <w:pStyle w:val="6"/>
              <w:spacing w:before="89" w:line="214" w:lineRule="auto"/>
              <w:ind w:left="660"/>
            </w:pPr>
            <w:r>
              <w:rPr>
                <w:spacing w:val="-4"/>
              </w:rPr>
              <w:t>处罚</w:t>
            </w:r>
          </w:p>
        </w:tc>
        <w:tc>
          <w:tcPr>
            <w:tcW w:w="5693" w:type="dxa"/>
            <w:vAlign w:val="top"/>
          </w:tcPr>
          <w:p w14:paraId="730BFE14">
            <w:pPr>
              <w:pStyle w:val="6"/>
              <w:spacing w:before="81" w:line="215" w:lineRule="auto"/>
              <w:ind w:left="108"/>
            </w:pPr>
            <w:r>
              <w:t>《中华人民共和国固体废物污染环境防治法》第</w:t>
            </w:r>
            <w:r>
              <w:rPr>
                <w:spacing w:val="-1"/>
              </w:rPr>
              <w:t>一百一十一条</w:t>
            </w:r>
          </w:p>
          <w:p w14:paraId="0121685C">
            <w:pPr>
              <w:pStyle w:val="6"/>
              <w:spacing w:before="88" w:line="302" w:lineRule="auto"/>
              <w:ind w:left="117" w:right="201" w:hanging="5"/>
            </w:pPr>
            <w:r>
              <w:rPr>
                <w:spacing w:val="-1"/>
              </w:rPr>
              <w:t>违反本法规定，有下列行为之一，由县级以上地方人民政府环境卫生</w:t>
            </w:r>
            <w:r>
              <w:rPr>
                <w:spacing w:val="-3"/>
              </w:rPr>
              <w:t>主管部门责令改正，处以罚款，没收违法所得：</w:t>
            </w:r>
          </w:p>
          <w:p w14:paraId="410A87EA">
            <w:pPr>
              <w:pStyle w:val="6"/>
              <w:spacing w:before="2" w:line="303" w:lineRule="auto"/>
              <w:ind w:left="112" w:right="184" w:hanging="4"/>
            </w:pPr>
            <w:r>
              <w:t>（一）随意倾倒、抛撒、堆放或者焚烧生活垃圾的；个</w:t>
            </w:r>
            <w:r>
              <w:rPr>
                <w:spacing w:val="-1"/>
              </w:rPr>
              <w:t>人有前款第一</w:t>
            </w:r>
            <w:r>
              <w:rPr>
                <w:spacing w:val="-2"/>
              </w:rPr>
              <w:t>项、第五项、第七项行为之一，处一百元以上五百元以下的罚款。</w:t>
            </w:r>
          </w:p>
          <w:p w14:paraId="71E8A0C2">
            <w:pPr>
              <w:pStyle w:val="6"/>
              <w:spacing w:before="1" w:line="285" w:lineRule="auto"/>
              <w:ind w:left="110" w:right="105" w:hanging="2"/>
            </w:pPr>
            <w:r>
              <w:rPr>
                <w:spacing w:val="-1"/>
              </w:rPr>
              <w:t>《城市生活垃圾管理办法》第四十二条违反本办法第十六条规定，随</w:t>
            </w:r>
            <w:r>
              <w:rPr>
                <w:spacing w:val="1"/>
              </w:rPr>
              <w:t>意倾倒、抛洒、堆放城市生活垃圾的，由直辖市、市、县人民政府建</w:t>
            </w:r>
            <w:r>
              <w:rPr>
                <w:spacing w:val="2"/>
              </w:rPr>
              <w:t>设（环境卫生）主管部门责令停止违法行为，限期改正，对单位处以</w:t>
            </w:r>
            <w:r>
              <w:rPr>
                <w:spacing w:val="-2"/>
              </w:rPr>
              <w:t>5000元以上5万元以下的罚款。个人有以上行为的，处以200元以下</w:t>
            </w:r>
            <w:r>
              <w:rPr>
                <w:spacing w:val="-9"/>
              </w:rPr>
              <w:t>的罚款。</w:t>
            </w:r>
          </w:p>
        </w:tc>
        <w:tc>
          <w:tcPr>
            <w:tcW w:w="1829" w:type="dxa"/>
            <w:vAlign w:val="top"/>
          </w:tcPr>
          <w:p w14:paraId="0B947C5D">
            <w:pPr>
              <w:spacing w:line="306" w:lineRule="auto"/>
              <w:rPr>
                <w:rFonts w:ascii="Arial"/>
                <w:sz w:val="21"/>
              </w:rPr>
            </w:pPr>
          </w:p>
          <w:p w14:paraId="22CD51AB">
            <w:pPr>
              <w:spacing w:line="306" w:lineRule="auto"/>
              <w:rPr>
                <w:rFonts w:ascii="Arial"/>
                <w:sz w:val="21"/>
              </w:rPr>
            </w:pPr>
          </w:p>
          <w:p w14:paraId="296355F5">
            <w:pPr>
              <w:pStyle w:val="6"/>
              <w:spacing w:before="58" w:line="214" w:lineRule="auto"/>
              <w:ind w:left="124"/>
            </w:pPr>
            <w:r>
              <w:rPr>
                <w:spacing w:val="-7"/>
              </w:rPr>
              <w:t>1.个人初次违法；</w:t>
            </w:r>
          </w:p>
          <w:p w14:paraId="674AAA27">
            <w:pPr>
              <w:pStyle w:val="6"/>
              <w:spacing w:before="89" w:line="273" w:lineRule="auto"/>
              <w:ind w:left="119" w:right="105"/>
            </w:pPr>
            <w:r>
              <w:rPr>
                <w:spacing w:val="-3"/>
              </w:rPr>
              <w:t>2.倾倒、抛洒、堆放</w:t>
            </w:r>
            <w:r>
              <w:rPr>
                <w:spacing w:val="-4"/>
              </w:rPr>
              <w:t>生活垃圾的体积在1</w:t>
            </w:r>
            <w:r>
              <w:rPr>
                <w:spacing w:val="-9"/>
              </w:rPr>
              <w:t>立方米以下；</w:t>
            </w:r>
          </w:p>
          <w:p w14:paraId="688F0EB7">
            <w:pPr>
              <w:pStyle w:val="6"/>
              <w:spacing w:before="89" w:line="259" w:lineRule="auto"/>
              <w:ind w:left="118" w:right="278" w:firstLine="8"/>
            </w:pPr>
            <w:r>
              <w:rPr>
                <w:spacing w:val="-3"/>
              </w:rPr>
              <w:t>3.及时改正违法行</w:t>
            </w:r>
            <w:r>
              <w:rPr>
                <w:spacing w:val="-13"/>
              </w:rPr>
              <w:t>为。</w:t>
            </w:r>
          </w:p>
        </w:tc>
        <w:tc>
          <w:tcPr>
            <w:tcW w:w="4414" w:type="dxa"/>
            <w:vAlign w:val="top"/>
          </w:tcPr>
          <w:p w14:paraId="46FD804B">
            <w:pPr>
              <w:rPr>
                <w:rFonts w:ascii="Arial"/>
                <w:sz w:val="21"/>
              </w:rPr>
            </w:pPr>
          </w:p>
          <w:p w14:paraId="14FAE9B6">
            <w:pPr>
              <w:rPr>
                <w:rFonts w:ascii="Arial"/>
                <w:sz w:val="21"/>
              </w:rPr>
            </w:pPr>
          </w:p>
          <w:p w14:paraId="50715831">
            <w:pPr>
              <w:rPr>
                <w:rFonts w:ascii="Arial"/>
                <w:sz w:val="21"/>
              </w:rPr>
            </w:pPr>
          </w:p>
          <w:p w14:paraId="43AD2C9F">
            <w:pPr>
              <w:rPr>
                <w:rFonts w:ascii="Arial"/>
                <w:sz w:val="21"/>
              </w:rPr>
            </w:pPr>
          </w:p>
          <w:p w14:paraId="0C0B0D89">
            <w:pPr>
              <w:spacing w:line="241" w:lineRule="auto"/>
              <w:rPr>
                <w:rFonts w:ascii="Arial"/>
                <w:sz w:val="21"/>
              </w:rPr>
            </w:pPr>
          </w:p>
          <w:p w14:paraId="09D3BF3C">
            <w:pPr>
              <w:pStyle w:val="6"/>
              <w:spacing w:before="59" w:line="302" w:lineRule="auto"/>
              <w:ind w:left="110" w:right="57" w:firstLine="7"/>
            </w:pPr>
            <w:r>
              <w:rPr>
                <w:spacing w:val="-4"/>
              </w:rPr>
              <w:t>责令停止违法行为，限期改正，加强教育、劝导示范、</w:t>
            </w:r>
            <w:r>
              <w:rPr>
                <w:spacing w:val="-1"/>
              </w:rPr>
              <w:t>及时复查整改情况、加强行政检查</w:t>
            </w:r>
          </w:p>
        </w:tc>
      </w:tr>
      <w:tr w14:paraId="2EBCE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580" w:type="dxa"/>
            <w:vAlign w:val="top"/>
          </w:tcPr>
          <w:p w14:paraId="4D47E623">
            <w:pPr>
              <w:spacing w:line="264" w:lineRule="auto"/>
              <w:rPr>
                <w:rFonts w:ascii="Arial"/>
                <w:sz w:val="21"/>
              </w:rPr>
            </w:pPr>
          </w:p>
          <w:p w14:paraId="4B4705B8">
            <w:pPr>
              <w:spacing w:line="264" w:lineRule="auto"/>
              <w:rPr>
                <w:rFonts w:ascii="Arial"/>
                <w:sz w:val="21"/>
              </w:rPr>
            </w:pPr>
          </w:p>
          <w:p w14:paraId="67F902C2">
            <w:pPr>
              <w:spacing w:line="264" w:lineRule="auto"/>
              <w:rPr>
                <w:rFonts w:ascii="Arial"/>
                <w:sz w:val="21"/>
              </w:rPr>
            </w:pPr>
          </w:p>
          <w:p w14:paraId="746CA994">
            <w:pPr>
              <w:spacing w:line="264" w:lineRule="auto"/>
              <w:rPr>
                <w:rFonts w:ascii="Arial"/>
                <w:sz w:val="21"/>
              </w:rPr>
            </w:pPr>
          </w:p>
          <w:p w14:paraId="62CFA6B3">
            <w:pPr>
              <w:pStyle w:val="6"/>
              <w:spacing w:before="58" w:line="239" w:lineRule="exact"/>
              <w:ind w:left="256"/>
            </w:pPr>
            <w:r>
              <w:t>2</w:t>
            </w:r>
          </w:p>
        </w:tc>
        <w:tc>
          <w:tcPr>
            <w:tcW w:w="1661" w:type="dxa"/>
            <w:vAlign w:val="top"/>
          </w:tcPr>
          <w:p w14:paraId="52346880">
            <w:pPr>
              <w:spacing w:line="320" w:lineRule="auto"/>
              <w:rPr>
                <w:rFonts w:ascii="Arial"/>
                <w:sz w:val="21"/>
              </w:rPr>
            </w:pPr>
          </w:p>
          <w:p w14:paraId="58E2CC43">
            <w:pPr>
              <w:pStyle w:val="6"/>
              <w:spacing w:before="58" w:line="213" w:lineRule="auto"/>
              <w:ind w:left="116"/>
            </w:pPr>
            <w:r>
              <w:rPr>
                <w:spacing w:val="-2"/>
              </w:rPr>
              <w:t>对产生、收集厨余</w:t>
            </w:r>
          </w:p>
          <w:p w14:paraId="688E91CB">
            <w:pPr>
              <w:pStyle w:val="6"/>
              <w:spacing w:before="88" w:line="214" w:lineRule="auto"/>
              <w:ind w:left="111"/>
            </w:pPr>
            <w:r>
              <w:rPr>
                <w:spacing w:val="-1"/>
              </w:rPr>
              <w:t>垃圾的个人未将厨</w:t>
            </w:r>
          </w:p>
          <w:p w14:paraId="458C68C3">
            <w:pPr>
              <w:pStyle w:val="6"/>
              <w:spacing w:before="87" w:line="215" w:lineRule="auto"/>
              <w:ind w:left="113"/>
            </w:pPr>
            <w:r>
              <w:rPr>
                <w:spacing w:val="-1"/>
              </w:rPr>
              <w:t>余垃圾交由具备相</w:t>
            </w:r>
          </w:p>
          <w:p w14:paraId="2B796C3D">
            <w:pPr>
              <w:pStyle w:val="6"/>
              <w:spacing w:before="87" w:line="214" w:lineRule="auto"/>
              <w:ind w:left="117"/>
            </w:pPr>
            <w:r>
              <w:rPr>
                <w:spacing w:val="-2"/>
              </w:rPr>
              <w:t>应资质条件的单位</w:t>
            </w:r>
          </w:p>
          <w:p w14:paraId="7B4A3934">
            <w:pPr>
              <w:pStyle w:val="6"/>
              <w:spacing w:before="87" w:line="214" w:lineRule="auto"/>
              <w:ind w:left="113"/>
            </w:pPr>
            <w:r>
              <w:rPr>
                <w:spacing w:val="-1"/>
              </w:rPr>
              <w:t>进行无害化处理的</w:t>
            </w:r>
          </w:p>
          <w:p w14:paraId="79531B84">
            <w:pPr>
              <w:pStyle w:val="6"/>
              <w:spacing w:before="85" w:line="214" w:lineRule="auto"/>
              <w:ind w:left="473"/>
            </w:pPr>
            <w:r>
              <w:rPr>
                <w:spacing w:val="-2"/>
              </w:rPr>
              <w:t>行政处罚</w:t>
            </w:r>
          </w:p>
        </w:tc>
        <w:tc>
          <w:tcPr>
            <w:tcW w:w="5693" w:type="dxa"/>
            <w:vAlign w:val="top"/>
          </w:tcPr>
          <w:p w14:paraId="0A96FECD">
            <w:pPr>
              <w:pStyle w:val="6"/>
              <w:spacing w:before="231" w:line="215" w:lineRule="auto"/>
              <w:ind w:left="108"/>
            </w:pPr>
            <w:r>
              <w:t>《中华人民共和国固体废物污染环境防治法》第</w:t>
            </w:r>
            <w:r>
              <w:rPr>
                <w:spacing w:val="-1"/>
              </w:rPr>
              <w:t>一百一十一条</w:t>
            </w:r>
          </w:p>
          <w:p w14:paraId="6D9AA289">
            <w:pPr>
              <w:pStyle w:val="6"/>
              <w:spacing w:before="87" w:line="304" w:lineRule="auto"/>
              <w:ind w:left="117" w:right="201" w:hanging="5"/>
            </w:pPr>
            <w:r>
              <w:rPr>
                <w:spacing w:val="-1"/>
              </w:rPr>
              <w:t>违反本法规定，有下列行为之一，由县级以上地方人民政府环境卫生</w:t>
            </w:r>
            <w:r>
              <w:rPr>
                <w:spacing w:val="-3"/>
              </w:rPr>
              <w:t>主管部门责令改正，处以罚款，没收违法所得：</w:t>
            </w:r>
          </w:p>
          <w:p w14:paraId="6DB7F259">
            <w:pPr>
              <w:pStyle w:val="6"/>
              <w:spacing w:line="302" w:lineRule="auto"/>
              <w:ind w:left="134" w:right="198" w:hanging="26"/>
            </w:pPr>
            <w:r>
              <w:rPr>
                <w:spacing w:val="-1"/>
              </w:rPr>
              <w:t>（五）产生、收集厨余垃圾的单位和其他生产经营者未将厨余垃圾交</w:t>
            </w:r>
            <w:r>
              <w:rPr>
                <w:spacing w:val="-4"/>
              </w:rPr>
              <w:t>由具备相应资质条件的单位进行无害化处理的；</w:t>
            </w:r>
          </w:p>
          <w:p w14:paraId="5142DDBC">
            <w:pPr>
              <w:pStyle w:val="6"/>
              <w:spacing w:before="4" w:line="303" w:lineRule="auto"/>
              <w:ind w:left="135" w:right="184" w:hanging="23"/>
            </w:pPr>
            <w:r>
              <w:t>个人有前款第一项、第五项、第七项行为之一</w:t>
            </w:r>
            <w:r>
              <w:rPr>
                <w:spacing w:val="-1"/>
              </w:rPr>
              <w:t>，处一百元以上五百元</w:t>
            </w:r>
            <w:r>
              <w:rPr>
                <w:spacing w:val="-10"/>
              </w:rPr>
              <w:t>以下的罚款。</w:t>
            </w:r>
          </w:p>
        </w:tc>
        <w:tc>
          <w:tcPr>
            <w:tcW w:w="1829" w:type="dxa"/>
            <w:vAlign w:val="top"/>
          </w:tcPr>
          <w:p w14:paraId="6CFA1549">
            <w:pPr>
              <w:pStyle w:val="6"/>
              <w:spacing w:before="84" w:line="214" w:lineRule="auto"/>
              <w:ind w:left="124"/>
            </w:pPr>
            <w:r>
              <w:rPr>
                <w:spacing w:val="-7"/>
              </w:rPr>
              <w:t>1.个人初次违法；</w:t>
            </w:r>
          </w:p>
          <w:p w14:paraId="3AACE378">
            <w:pPr>
              <w:pStyle w:val="6"/>
              <w:spacing w:before="90" w:line="285" w:lineRule="auto"/>
              <w:ind w:left="112" w:right="233" w:firstLine="7"/>
            </w:pPr>
            <w:r>
              <w:rPr>
                <w:spacing w:val="-2"/>
              </w:rPr>
              <w:t>2.未交由具备相应</w:t>
            </w:r>
            <w:r>
              <w:rPr>
                <w:spacing w:val="-1"/>
              </w:rPr>
              <w:t>资质条件的单位进行无害化处理的厨</w:t>
            </w:r>
            <w:r>
              <w:rPr>
                <w:spacing w:val="-3"/>
              </w:rPr>
              <w:t>余垃圾的质量在50</w:t>
            </w:r>
            <w:r>
              <w:rPr>
                <w:spacing w:val="-9"/>
              </w:rPr>
              <w:t>千克以下；</w:t>
            </w:r>
          </w:p>
          <w:p w14:paraId="7E89E07D">
            <w:pPr>
              <w:pStyle w:val="6"/>
              <w:spacing w:before="86" w:line="257" w:lineRule="auto"/>
              <w:ind w:left="118" w:right="278" w:firstLine="8"/>
            </w:pPr>
            <w:r>
              <w:rPr>
                <w:spacing w:val="-3"/>
              </w:rPr>
              <w:t>3.及时改正违法行</w:t>
            </w:r>
            <w:r>
              <w:rPr>
                <w:spacing w:val="-13"/>
              </w:rPr>
              <w:t>为。</w:t>
            </w:r>
          </w:p>
        </w:tc>
        <w:tc>
          <w:tcPr>
            <w:tcW w:w="4414" w:type="dxa"/>
            <w:vAlign w:val="top"/>
          </w:tcPr>
          <w:p w14:paraId="0C9F47B2">
            <w:pPr>
              <w:spacing w:line="302" w:lineRule="auto"/>
              <w:rPr>
                <w:rFonts w:ascii="Arial"/>
                <w:sz w:val="21"/>
              </w:rPr>
            </w:pPr>
          </w:p>
          <w:p w14:paraId="54C33CC8">
            <w:pPr>
              <w:spacing w:line="303" w:lineRule="auto"/>
              <w:rPr>
                <w:rFonts w:ascii="Arial"/>
                <w:sz w:val="21"/>
              </w:rPr>
            </w:pPr>
          </w:p>
          <w:p w14:paraId="66EC565E">
            <w:pPr>
              <w:spacing w:line="303" w:lineRule="auto"/>
              <w:rPr>
                <w:rFonts w:ascii="Arial"/>
                <w:sz w:val="21"/>
              </w:rPr>
            </w:pPr>
          </w:p>
          <w:p w14:paraId="72990DBC">
            <w:pPr>
              <w:pStyle w:val="6"/>
              <w:spacing w:before="58" w:line="305" w:lineRule="auto"/>
              <w:ind w:left="110" w:right="57" w:firstLine="7"/>
            </w:pPr>
            <w:r>
              <w:rPr>
                <w:spacing w:val="-4"/>
              </w:rPr>
              <w:t>责令停止违法行为，限期改正，加强教育、劝导示范、</w:t>
            </w:r>
            <w:r>
              <w:rPr>
                <w:spacing w:val="-1"/>
              </w:rPr>
              <w:t>及时复查整改情况、加强行政检查</w:t>
            </w:r>
          </w:p>
        </w:tc>
      </w:tr>
      <w:tr w14:paraId="08001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580" w:type="dxa"/>
            <w:vAlign w:val="top"/>
          </w:tcPr>
          <w:p w14:paraId="5F0DC254">
            <w:pPr>
              <w:spacing w:line="469" w:lineRule="auto"/>
              <w:rPr>
                <w:rFonts w:ascii="Arial"/>
                <w:sz w:val="21"/>
              </w:rPr>
            </w:pPr>
          </w:p>
          <w:p w14:paraId="53D4B796">
            <w:pPr>
              <w:pStyle w:val="6"/>
              <w:spacing w:before="59" w:line="242" w:lineRule="auto"/>
              <w:ind w:left="263"/>
            </w:pPr>
            <w:r>
              <w:t>3</w:t>
            </w:r>
          </w:p>
        </w:tc>
        <w:tc>
          <w:tcPr>
            <w:tcW w:w="1661" w:type="dxa"/>
            <w:vAlign w:val="top"/>
          </w:tcPr>
          <w:p w14:paraId="4118BB1D">
            <w:pPr>
              <w:pStyle w:val="6"/>
              <w:spacing w:before="85" w:line="213" w:lineRule="auto"/>
              <w:ind w:left="116"/>
            </w:pPr>
            <w:r>
              <w:rPr>
                <w:spacing w:val="-2"/>
              </w:rPr>
              <w:t>对个人在运输过程</w:t>
            </w:r>
          </w:p>
          <w:p w14:paraId="6ECF0872">
            <w:pPr>
              <w:pStyle w:val="6"/>
              <w:spacing w:before="88" w:line="214" w:lineRule="auto"/>
              <w:ind w:left="134"/>
            </w:pPr>
            <w:r>
              <w:rPr>
                <w:spacing w:val="-4"/>
              </w:rPr>
              <w:t>中沿途丢弃、遗撒</w:t>
            </w:r>
          </w:p>
          <w:p w14:paraId="625E6EDE">
            <w:pPr>
              <w:pStyle w:val="6"/>
              <w:spacing w:before="88" w:line="214" w:lineRule="auto"/>
              <w:ind w:left="124"/>
            </w:pPr>
            <w:r>
              <w:rPr>
                <w:spacing w:val="-3"/>
              </w:rPr>
              <w:t>生活垃圾的行政处</w:t>
            </w:r>
          </w:p>
          <w:p w14:paraId="172C7960">
            <w:pPr>
              <w:pStyle w:val="6"/>
              <w:spacing w:before="87" w:line="211" w:lineRule="auto"/>
              <w:ind w:left="751"/>
            </w:pPr>
            <w:r>
              <w:t>罚</w:t>
            </w:r>
          </w:p>
        </w:tc>
        <w:tc>
          <w:tcPr>
            <w:tcW w:w="5693" w:type="dxa"/>
            <w:vAlign w:val="top"/>
          </w:tcPr>
          <w:p w14:paraId="4F37233D">
            <w:pPr>
              <w:pStyle w:val="6"/>
              <w:spacing w:before="84" w:line="215" w:lineRule="auto"/>
              <w:ind w:left="108"/>
            </w:pPr>
            <w:r>
              <w:t>《中华人民共和国固体废物污染环境防治法》第</w:t>
            </w:r>
            <w:r>
              <w:rPr>
                <w:spacing w:val="-1"/>
              </w:rPr>
              <w:t>一百一十一条</w:t>
            </w:r>
          </w:p>
          <w:p w14:paraId="4EA0EB5B">
            <w:pPr>
              <w:pStyle w:val="6"/>
              <w:spacing w:before="87" w:line="304" w:lineRule="auto"/>
              <w:ind w:left="117" w:right="201" w:hanging="5"/>
            </w:pPr>
            <w:r>
              <w:rPr>
                <w:spacing w:val="-1"/>
              </w:rPr>
              <w:t>违反本法规定，有下列行为之一，由县级以上地方人民政府环境卫生</w:t>
            </w:r>
            <w:r>
              <w:rPr>
                <w:spacing w:val="-3"/>
              </w:rPr>
              <w:t>主管部门责令改正，处以罚款，没收违法所得：</w:t>
            </w:r>
          </w:p>
          <w:p w14:paraId="4DB66678">
            <w:pPr>
              <w:pStyle w:val="6"/>
              <w:spacing w:line="211" w:lineRule="auto"/>
              <w:ind w:left="108"/>
            </w:pPr>
            <w:r>
              <w:rPr>
                <w:spacing w:val="-2"/>
              </w:rPr>
              <w:t>（七）在运输过程中沿途丢弃、遗撒生活垃圾</w:t>
            </w:r>
            <w:r>
              <w:rPr>
                <w:spacing w:val="-3"/>
              </w:rPr>
              <w:t>的。</w:t>
            </w:r>
          </w:p>
        </w:tc>
        <w:tc>
          <w:tcPr>
            <w:tcW w:w="1829" w:type="dxa"/>
            <w:vAlign w:val="top"/>
          </w:tcPr>
          <w:p w14:paraId="7D1921C5">
            <w:pPr>
              <w:pStyle w:val="6"/>
              <w:spacing w:before="87" w:line="214" w:lineRule="auto"/>
              <w:ind w:left="124"/>
            </w:pPr>
            <w:r>
              <w:rPr>
                <w:spacing w:val="-7"/>
              </w:rPr>
              <w:t>1.个人初次违法；</w:t>
            </w:r>
          </w:p>
          <w:p w14:paraId="046D71FB">
            <w:pPr>
              <w:pStyle w:val="6"/>
              <w:spacing w:before="86" w:line="273" w:lineRule="auto"/>
              <w:ind w:left="117" w:right="105" w:firstLine="2"/>
            </w:pPr>
            <w:r>
              <w:rPr>
                <w:spacing w:val="-3"/>
              </w:rPr>
              <w:t>2.沿途丢弃、遗撒生</w:t>
            </w:r>
            <w:r>
              <w:rPr>
                <w:spacing w:val="-4"/>
              </w:rPr>
              <w:t>活垃圾的长度在50</w:t>
            </w:r>
            <w:r>
              <w:rPr>
                <w:spacing w:val="-12"/>
              </w:rPr>
              <w:t>米以下；</w:t>
            </w:r>
          </w:p>
        </w:tc>
        <w:tc>
          <w:tcPr>
            <w:tcW w:w="4414" w:type="dxa"/>
            <w:vAlign w:val="top"/>
          </w:tcPr>
          <w:p w14:paraId="31EE5ECD">
            <w:pPr>
              <w:spacing w:line="321" w:lineRule="auto"/>
              <w:rPr>
                <w:rFonts w:ascii="Arial"/>
                <w:sz w:val="21"/>
              </w:rPr>
            </w:pPr>
          </w:p>
          <w:p w14:paraId="319BA2DD">
            <w:pPr>
              <w:pStyle w:val="6"/>
              <w:spacing w:before="58" w:line="305" w:lineRule="auto"/>
              <w:ind w:left="110" w:right="57" w:firstLine="7"/>
            </w:pPr>
            <w:r>
              <w:rPr>
                <w:spacing w:val="-4"/>
              </w:rPr>
              <w:t>责令停止违法行为，限期改正，加强教育、劝导示范、</w:t>
            </w:r>
            <w:r>
              <w:rPr>
                <w:spacing w:val="-1"/>
              </w:rPr>
              <w:t>及时复查整改情况、加强行政检查</w:t>
            </w:r>
          </w:p>
        </w:tc>
      </w:tr>
    </w:tbl>
    <w:p w14:paraId="6D92F695">
      <w:pPr>
        <w:rPr>
          <w:rFonts w:ascii="Arial"/>
          <w:sz w:val="21"/>
        </w:rPr>
      </w:pPr>
    </w:p>
    <w:p w14:paraId="43527B5F">
      <w:pPr>
        <w:rPr>
          <w:rFonts w:ascii="Arial" w:hAnsi="Arial" w:eastAsia="Arial" w:cs="Arial"/>
          <w:sz w:val="21"/>
          <w:szCs w:val="21"/>
        </w:rPr>
        <w:sectPr>
          <w:pgSz w:w="16839" w:h="11905"/>
          <w:pgMar w:top="1011" w:right="1328" w:bottom="0" w:left="627" w:header="0" w:footer="0" w:gutter="0"/>
          <w:cols w:space="720" w:num="1"/>
        </w:sectPr>
      </w:pPr>
    </w:p>
    <w:p w14:paraId="36EA94CC">
      <w:pPr>
        <w:spacing w:before="39"/>
      </w:pPr>
      <w:r>
        <mc:AlternateContent>
          <mc:Choice Requires="wps">
            <w:drawing>
              <wp:anchor distT="0" distB="0" distL="0" distR="0" simplePos="0" relativeHeight="251661312"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4" name="TextBox 4"/>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2AFC0FBF">
                            <w:pPr>
                              <w:spacing w:before="79"/>
                              <w:ind w:left="20"/>
                              <w:rPr>
                                <w:rFonts w:ascii="宋体" w:hAnsi="宋体" w:eastAsia="宋体" w:cs="宋体"/>
                                <w:sz w:val="20"/>
                                <w:szCs w:val="20"/>
                              </w:rPr>
                            </w:pPr>
                            <w:r>
                              <w:rPr>
                                <w:rFonts w:ascii="宋体" w:hAnsi="宋体" w:eastAsia="宋体" w:cs="宋体"/>
                                <w:spacing w:val="-3"/>
                                <w:sz w:val="20"/>
                                <w:szCs w:val="20"/>
                              </w:rPr>
                              <w:t>—3447—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10.55pt;margin-top:288.75pt;height:18pt;width:51.7pt;mso-position-horizontal-relative:page;mso-position-vertical-relative:page;rotation:5898240f;z-index:251661312;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9r9uQE8CAACfBAAADgAAAGRycy9lMm9Eb2MueG1srVRN&#10;b9swDL0P2H8QdF/tpknaBXWKrEGHAcVaIB12VmS5FqCvSUrs7tfvSbbbotuhh+Ug0BT1SD4+5vKq&#10;14ochQ/SmoqenpSUCMNtLc1jRX883Hy6oCREZmqmrBEVfRKBXq0/frjs3ErMbGtVLTwBiAmrzlW0&#10;jdGtiiLwVmgWTqwTBpeN9ZpFfPrHovasA7pWxawsl0Vnfe285SIEeLfDJR0R/XsAbdNILraWH7Qw&#10;cUD1QrGIlkIrXaDrXG3TCB7vmiaISFRF0WnMJ5LA3qezWF+y1aNnrpV8LIG9p4Q3PWkmDZI+Q21Z&#10;ZOTg5V9QWnJvg23iCbe6GBrJjKCL0/INN7uWOZF7AdXBPZMe/h8s/36890TWFZ1TYpjGwB9EH7/Y&#10;nswTOZ0LK8TsHKJiDzckM/kDnKnnvvGaeAtuF/My/TIT6I2k6LN5OV9Q8lTRs+Xy/LzMsGyFJITj&#10;frlYLj5jGhwBs9nFEq+RthhQE7rzIX4VVpNkVNRjpBmfHW9DHEKnkBRu7I1UKo9VGdLlSXMGnTbQ&#10;R374KiI93LLQkiODPoJVsh4UoWWEyJXUo0ZQjzIoK9ExtJ2s2O/7kaO9rZ9AUWYB3QTHbyTAb1mI&#10;98xDUnBi6eIdjkZZ1GVHi5LW+t//8qd4TBq3lHSQKCr8dWBeUKK+GWgAkHEy/GTsJ8Mc9LVFV6e5&#10;mmzigY9qMhtv9U/s4iZlwRUzHLkqGifzOg6Lgl3mYrPJQVCtY/HW7BxP0APjm0O0jczDSLQMXIxs&#10;Qbd5nOOOpcV4/Z2jXv5X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RX2S9gAAAAKAQAADwAA&#10;AAAAAAABACAAAAAiAAAAZHJzL2Rvd25yZXYueG1sUEsBAhQAFAAAAAgAh07iQPa/bkBPAgAAnwQA&#10;AA4AAAAAAAAAAQAgAAAAJwEAAGRycy9lMm9Eb2MueG1sUEsFBgAAAAAGAAYAWQEAAOgFAAAAAA==&#10;">
                <v:fill on="f" focussize="0,0"/>
                <v:stroke on="f" weight="0pt" miterlimit="0" joinstyle="miter"/>
                <v:imagedata o:title=""/>
                <o:lock v:ext="edit" aspectratio="f"/>
                <v:textbox inset="0mm,0mm,0mm,0mm">
                  <w:txbxContent>
                    <w:p w14:paraId="2AFC0FBF">
                      <w:pPr>
                        <w:spacing w:before="79"/>
                        <w:ind w:left="20"/>
                        <w:rPr>
                          <w:rFonts w:ascii="宋体" w:hAnsi="宋体" w:eastAsia="宋体" w:cs="宋体"/>
                          <w:sz w:val="20"/>
                          <w:szCs w:val="20"/>
                        </w:rPr>
                      </w:pPr>
                      <w:r>
                        <w:rPr>
                          <w:rFonts w:ascii="宋体" w:hAnsi="宋体" w:eastAsia="宋体" w:cs="宋体"/>
                          <w:spacing w:val="-3"/>
                          <w:sz w:val="20"/>
                          <w:szCs w:val="20"/>
                        </w:rPr>
                        <w:t>—3447—</w:t>
                      </w:r>
                    </w:p>
                  </w:txbxContent>
                </v:textbox>
              </v:shape>
            </w:pict>
          </mc:Fallback>
        </mc:AlternateContent>
      </w:r>
      <w:r>
        <w:drawing>
          <wp:anchor distT="0" distB="0" distL="0" distR="0" simplePos="0" relativeHeight="251660288" behindDoc="1" locked="0" layoutInCell="0" allowOverlap="1">
            <wp:simplePos x="0" y="0"/>
            <wp:positionH relativeFrom="page">
              <wp:posOffset>3017520</wp:posOffset>
            </wp:positionH>
            <wp:positionV relativeFrom="page">
              <wp:posOffset>1720850</wp:posOffset>
            </wp:positionV>
            <wp:extent cx="6350" cy="18796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6350" cy="187960"/>
                    </a:xfrm>
                    <a:prstGeom prst="rect">
                      <a:avLst/>
                    </a:prstGeom>
                  </pic:spPr>
                </pic:pic>
              </a:graphicData>
            </a:graphic>
          </wp:anchor>
        </w:drawing>
      </w:r>
    </w:p>
    <w:p w14:paraId="04F469D7">
      <w:pPr>
        <w:spacing w:before="39"/>
      </w:pPr>
    </w:p>
    <w:p w14:paraId="6875C8DD">
      <w:pPr>
        <w:spacing w:before="39"/>
      </w:pPr>
    </w:p>
    <w:p w14:paraId="7DA3CD84">
      <w:pPr>
        <w:spacing w:before="39"/>
      </w:pPr>
    </w:p>
    <w:p w14:paraId="350A7FB1">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4F0DE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1" w:hRule="atLeast"/>
        </w:trPr>
        <w:tc>
          <w:tcPr>
            <w:tcW w:w="580" w:type="dxa"/>
            <w:textDirection w:val="tbRlV"/>
            <w:vAlign w:val="top"/>
          </w:tcPr>
          <w:p w14:paraId="5E92D8DD">
            <w:pPr>
              <w:pStyle w:val="6"/>
              <w:spacing w:before="198" w:line="206" w:lineRule="auto"/>
              <w:ind w:left="88"/>
            </w:pPr>
            <w:r>
              <w:rPr>
                <w:b/>
                <w:bCs/>
                <w:spacing w:val="-3"/>
              </w:rPr>
              <w:t>序号</w:t>
            </w:r>
          </w:p>
        </w:tc>
        <w:tc>
          <w:tcPr>
            <w:tcW w:w="1661" w:type="dxa"/>
            <w:vAlign w:val="top"/>
          </w:tcPr>
          <w:p w14:paraId="205408DC">
            <w:pPr>
              <w:pStyle w:val="6"/>
              <w:spacing w:before="234" w:line="214" w:lineRule="auto"/>
              <w:ind w:left="476"/>
            </w:pPr>
            <w:r>
              <w:rPr>
                <w:b/>
                <w:bCs/>
                <w:spacing w:val="-5"/>
              </w:rPr>
              <w:t>事项名称</w:t>
            </w:r>
          </w:p>
        </w:tc>
        <w:tc>
          <w:tcPr>
            <w:tcW w:w="5693" w:type="dxa"/>
            <w:vAlign w:val="top"/>
          </w:tcPr>
          <w:p w14:paraId="17C84CD8">
            <w:pPr>
              <w:pStyle w:val="6"/>
              <w:spacing w:before="235" w:line="217" w:lineRule="auto"/>
              <w:ind w:left="2489"/>
            </w:pPr>
            <w:r>
              <w:rPr>
                <w:b/>
                <w:bCs/>
                <w:spacing w:val="-4"/>
              </w:rPr>
              <w:t>设定依据</w:t>
            </w:r>
          </w:p>
        </w:tc>
        <w:tc>
          <w:tcPr>
            <w:tcW w:w="1829" w:type="dxa"/>
            <w:vAlign w:val="top"/>
          </w:tcPr>
          <w:p w14:paraId="29BA5DFC">
            <w:pPr>
              <w:pStyle w:val="6"/>
              <w:spacing w:before="234" w:line="216" w:lineRule="auto"/>
              <w:ind w:left="558"/>
            </w:pPr>
            <w:r>
              <w:rPr>
                <w:b/>
                <w:bCs/>
                <w:spacing w:val="-4"/>
              </w:rPr>
              <w:t>适用情形</w:t>
            </w:r>
          </w:p>
        </w:tc>
        <w:tc>
          <w:tcPr>
            <w:tcW w:w="4414" w:type="dxa"/>
            <w:vAlign w:val="top"/>
          </w:tcPr>
          <w:p w14:paraId="2668B02F">
            <w:pPr>
              <w:pStyle w:val="6"/>
              <w:spacing w:before="234" w:line="216" w:lineRule="auto"/>
              <w:ind w:left="1844"/>
            </w:pPr>
            <w:r>
              <w:rPr>
                <w:b/>
                <w:bCs/>
                <w:spacing w:val="-2"/>
              </w:rPr>
              <w:t>包容情形</w:t>
            </w:r>
          </w:p>
        </w:tc>
      </w:tr>
      <w:tr w14:paraId="2720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580" w:type="dxa"/>
            <w:vAlign w:val="top"/>
          </w:tcPr>
          <w:p w14:paraId="78BF1290">
            <w:pPr>
              <w:rPr>
                <w:rFonts w:ascii="Arial"/>
                <w:sz w:val="21"/>
              </w:rPr>
            </w:pPr>
          </w:p>
        </w:tc>
        <w:tc>
          <w:tcPr>
            <w:tcW w:w="1661" w:type="dxa"/>
            <w:vAlign w:val="top"/>
          </w:tcPr>
          <w:p w14:paraId="2ADFDC93">
            <w:pPr>
              <w:rPr>
                <w:rFonts w:ascii="Arial"/>
                <w:sz w:val="21"/>
              </w:rPr>
            </w:pPr>
          </w:p>
        </w:tc>
        <w:tc>
          <w:tcPr>
            <w:tcW w:w="5693" w:type="dxa"/>
            <w:vAlign w:val="top"/>
          </w:tcPr>
          <w:p w14:paraId="3410FB43">
            <w:pPr>
              <w:pStyle w:val="6"/>
              <w:spacing w:before="85" w:line="257" w:lineRule="auto"/>
              <w:ind w:left="135" w:right="184" w:hanging="23"/>
            </w:pPr>
            <w:r>
              <w:t>个人有前款第一项、第五项、第七项行为之一</w:t>
            </w:r>
            <w:r>
              <w:rPr>
                <w:spacing w:val="-1"/>
              </w:rPr>
              <w:t>，处一百元以上五百元</w:t>
            </w:r>
            <w:r>
              <w:rPr>
                <w:spacing w:val="-10"/>
              </w:rPr>
              <w:t>以下的罚款。</w:t>
            </w:r>
          </w:p>
        </w:tc>
        <w:tc>
          <w:tcPr>
            <w:tcW w:w="1829" w:type="dxa"/>
            <w:vAlign w:val="top"/>
          </w:tcPr>
          <w:p w14:paraId="389727E4">
            <w:pPr>
              <w:pStyle w:val="6"/>
              <w:spacing w:before="85" w:line="257" w:lineRule="auto"/>
              <w:ind w:left="118" w:right="278" w:firstLine="8"/>
            </w:pPr>
            <w:r>
              <w:rPr>
                <w:spacing w:val="-3"/>
              </w:rPr>
              <w:t>3.及时改正违法行</w:t>
            </w:r>
            <w:r>
              <w:rPr>
                <w:spacing w:val="-13"/>
              </w:rPr>
              <w:t>为。</w:t>
            </w:r>
          </w:p>
        </w:tc>
        <w:tc>
          <w:tcPr>
            <w:tcW w:w="4414" w:type="dxa"/>
            <w:vAlign w:val="top"/>
          </w:tcPr>
          <w:p w14:paraId="6AC66184">
            <w:pPr>
              <w:rPr>
                <w:rFonts w:ascii="Arial"/>
                <w:sz w:val="21"/>
              </w:rPr>
            </w:pPr>
          </w:p>
        </w:tc>
      </w:tr>
      <w:tr w14:paraId="29D59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9" w:hRule="atLeast"/>
        </w:trPr>
        <w:tc>
          <w:tcPr>
            <w:tcW w:w="580" w:type="dxa"/>
            <w:vAlign w:val="top"/>
          </w:tcPr>
          <w:p w14:paraId="5067C713">
            <w:pPr>
              <w:spacing w:line="249" w:lineRule="auto"/>
              <w:rPr>
                <w:rFonts w:ascii="Arial"/>
                <w:sz w:val="21"/>
              </w:rPr>
            </w:pPr>
          </w:p>
          <w:p w14:paraId="24209191">
            <w:pPr>
              <w:spacing w:line="249" w:lineRule="auto"/>
              <w:rPr>
                <w:rFonts w:ascii="Arial"/>
                <w:sz w:val="21"/>
              </w:rPr>
            </w:pPr>
          </w:p>
          <w:p w14:paraId="145AB5EB">
            <w:pPr>
              <w:spacing w:line="249" w:lineRule="auto"/>
              <w:rPr>
                <w:rFonts w:ascii="Arial"/>
                <w:sz w:val="21"/>
              </w:rPr>
            </w:pPr>
          </w:p>
          <w:p w14:paraId="134EB421">
            <w:pPr>
              <w:spacing w:line="249" w:lineRule="auto"/>
              <w:rPr>
                <w:rFonts w:ascii="Arial"/>
                <w:sz w:val="21"/>
              </w:rPr>
            </w:pPr>
          </w:p>
          <w:p w14:paraId="4A601613">
            <w:pPr>
              <w:spacing w:line="250" w:lineRule="auto"/>
              <w:rPr>
                <w:rFonts w:ascii="Arial"/>
                <w:sz w:val="21"/>
              </w:rPr>
            </w:pPr>
          </w:p>
          <w:p w14:paraId="5E269BFC">
            <w:pPr>
              <w:spacing w:line="250" w:lineRule="auto"/>
              <w:rPr>
                <w:rFonts w:ascii="Arial"/>
                <w:sz w:val="21"/>
              </w:rPr>
            </w:pPr>
          </w:p>
          <w:p w14:paraId="0B34B279">
            <w:pPr>
              <w:pStyle w:val="6"/>
              <w:spacing w:before="58" w:line="239" w:lineRule="exact"/>
              <w:ind w:left="255"/>
            </w:pPr>
            <w:r>
              <w:t>4</w:t>
            </w:r>
          </w:p>
        </w:tc>
        <w:tc>
          <w:tcPr>
            <w:tcW w:w="1661" w:type="dxa"/>
            <w:vAlign w:val="top"/>
          </w:tcPr>
          <w:p w14:paraId="6149CCE7">
            <w:pPr>
              <w:pStyle w:val="6"/>
              <w:spacing w:before="81" w:line="213" w:lineRule="auto"/>
              <w:ind w:left="116"/>
            </w:pPr>
            <w:r>
              <w:rPr>
                <w:spacing w:val="-2"/>
              </w:rPr>
              <w:t>对从事生活垃圾经</w:t>
            </w:r>
          </w:p>
          <w:p w14:paraId="16B74D26">
            <w:pPr>
              <w:pStyle w:val="6"/>
              <w:spacing w:before="91" w:line="214" w:lineRule="auto"/>
              <w:ind w:left="125"/>
            </w:pPr>
            <w:r>
              <w:rPr>
                <w:spacing w:val="-7"/>
              </w:rPr>
              <w:t>营性清扫、收集、</w:t>
            </w:r>
          </w:p>
          <w:p w14:paraId="76EE7A30">
            <w:pPr>
              <w:pStyle w:val="6"/>
              <w:spacing w:before="86" w:line="216" w:lineRule="auto"/>
              <w:ind w:left="113"/>
            </w:pPr>
            <w:r>
              <w:rPr>
                <w:spacing w:val="-6"/>
              </w:rPr>
              <w:t>运输的企业清扫、</w:t>
            </w:r>
          </w:p>
          <w:p w14:paraId="22655F2A">
            <w:pPr>
              <w:pStyle w:val="6"/>
              <w:spacing w:before="84" w:line="216" w:lineRule="auto"/>
              <w:ind w:left="126"/>
            </w:pPr>
            <w:r>
              <w:rPr>
                <w:spacing w:val="-3"/>
              </w:rPr>
              <w:t>收运城市生活垃圾</w:t>
            </w:r>
          </w:p>
          <w:p w14:paraId="63BE21E1">
            <w:pPr>
              <w:pStyle w:val="6"/>
              <w:spacing w:before="87" w:line="213" w:lineRule="auto"/>
              <w:ind w:left="115"/>
            </w:pPr>
            <w:r>
              <w:rPr>
                <w:spacing w:val="-2"/>
              </w:rPr>
              <w:t>后，未对生活垃圾</w:t>
            </w:r>
          </w:p>
          <w:p w14:paraId="01001B30">
            <w:pPr>
              <w:pStyle w:val="6"/>
              <w:spacing w:before="87" w:line="214" w:lineRule="auto"/>
              <w:ind w:left="215"/>
            </w:pPr>
            <w:r>
              <w:rPr>
                <w:spacing w:val="-3"/>
              </w:rPr>
              <w:t>收集设施及时保</w:t>
            </w:r>
          </w:p>
          <w:p w14:paraId="2D42A354">
            <w:pPr>
              <w:pStyle w:val="6"/>
              <w:spacing w:before="86" w:line="214" w:lineRule="auto"/>
              <w:ind w:left="120"/>
            </w:pPr>
            <w:r>
              <w:rPr>
                <w:spacing w:val="-2"/>
              </w:rPr>
              <w:t>洁、复位，清理作</w:t>
            </w:r>
          </w:p>
          <w:p w14:paraId="77F1C977">
            <w:pPr>
              <w:pStyle w:val="6"/>
              <w:spacing w:before="90" w:line="215" w:lineRule="auto"/>
              <w:ind w:left="120"/>
            </w:pPr>
            <w:r>
              <w:rPr>
                <w:spacing w:val="-2"/>
              </w:rPr>
              <w:t>业场地，保持生活</w:t>
            </w:r>
          </w:p>
          <w:p w14:paraId="047DD30F">
            <w:pPr>
              <w:pStyle w:val="6"/>
              <w:spacing w:before="85" w:line="214" w:lineRule="auto"/>
              <w:ind w:left="111"/>
            </w:pPr>
            <w:r>
              <w:rPr>
                <w:spacing w:val="-1"/>
              </w:rPr>
              <w:t>垃圾收集设施和周</w:t>
            </w:r>
          </w:p>
          <w:p w14:paraId="1D5EBF6C">
            <w:pPr>
              <w:pStyle w:val="6"/>
              <w:spacing w:before="85" w:line="213" w:lineRule="auto"/>
              <w:ind w:left="113"/>
            </w:pPr>
            <w:r>
              <w:rPr>
                <w:spacing w:val="-1"/>
              </w:rPr>
              <w:t>边环境干净整洁的</w:t>
            </w:r>
          </w:p>
          <w:p w14:paraId="1E3DF6EB">
            <w:pPr>
              <w:pStyle w:val="6"/>
              <w:spacing w:before="91" w:line="210" w:lineRule="auto"/>
              <w:ind w:left="473"/>
            </w:pPr>
            <w:r>
              <w:rPr>
                <w:spacing w:val="-2"/>
              </w:rPr>
              <w:t>行政处罚</w:t>
            </w:r>
          </w:p>
        </w:tc>
        <w:tc>
          <w:tcPr>
            <w:tcW w:w="5693" w:type="dxa"/>
            <w:vAlign w:val="top"/>
          </w:tcPr>
          <w:p w14:paraId="22F08853">
            <w:pPr>
              <w:spacing w:line="465" w:lineRule="auto"/>
              <w:rPr>
                <w:rFonts w:ascii="Arial"/>
                <w:sz w:val="21"/>
              </w:rPr>
            </w:pPr>
          </w:p>
          <w:p w14:paraId="230724EA">
            <w:pPr>
              <w:pStyle w:val="6"/>
              <w:spacing w:before="58" w:line="214" w:lineRule="auto"/>
              <w:ind w:left="108"/>
            </w:pPr>
            <w:r>
              <w:rPr>
                <w:spacing w:val="-2"/>
              </w:rPr>
              <w:t>《城市生活垃圾管理办法》第二十条第（三）项</w:t>
            </w:r>
          </w:p>
          <w:p w14:paraId="2F6044A6">
            <w:pPr>
              <w:pStyle w:val="6"/>
              <w:spacing w:before="90" w:line="303" w:lineRule="auto"/>
              <w:ind w:left="108" w:right="68" w:firstLine="6"/>
              <w:jc w:val="both"/>
            </w:pPr>
            <w:r>
              <w:rPr>
                <w:spacing w:val="-3"/>
              </w:rPr>
              <w:t>从事城市生活垃圾经营性清扫、收集、运输的企业应当履行以下义务：</w:t>
            </w:r>
            <w:r>
              <w:t>（三）清扫、收运城市生活垃圾后，对生活垃圾收集设施及时保洁、</w:t>
            </w:r>
            <w:r>
              <w:rPr>
                <w:spacing w:val="-2"/>
              </w:rPr>
              <w:t>复位，清理作业场地，保持生活垃圾收集设施和周</w:t>
            </w:r>
            <w:r>
              <w:rPr>
                <w:spacing w:val="-3"/>
              </w:rPr>
              <w:t>边环境的干净整洁；</w:t>
            </w:r>
            <w:r>
              <w:rPr>
                <w:spacing w:val="-1"/>
              </w:rPr>
              <w:t>《城市生活垃圾管理办法》第四十五条</w:t>
            </w:r>
          </w:p>
          <w:p w14:paraId="58A96350">
            <w:pPr>
              <w:pStyle w:val="6"/>
              <w:spacing w:line="304" w:lineRule="auto"/>
              <w:ind w:left="115" w:right="184" w:hanging="1"/>
              <w:jc w:val="both"/>
            </w:pPr>
            <w:r>
              <w:rPr>
                <w:spacing w:val="-1"/>
              </w:rPr>
              <w:t>从事生活垃圾经营性清扫、收集、运输的企业不履行本办法第二十条规定义务的，由直辖市、市、县人民政府建设（环境卫生）主管部门</w:t>
            </w:r>
            <w:r>
              <w:rPr>
                <w:spacing w:val="-5"/>
              </w:rPr>
              <w:t>责令限期改正，并可处以5000元以上3万元以下的罚款；</w:t>
            </w:r>
          </w:p>
        </w:tc>
        <w:tc>
          <w:tcPr>
            <w:tcW w:w="1829" w:type="dxa"/>
            <w:vAlign w:val="top"/>
          </w:tcPr>
          <w:p w14:paraId="2E1B12C1">
            <w:pPr>
              <w:spacing w:line="306" w:lineRule="auto"/>
              <w:rPr>
                <w:rFonts w:ascii="Arial"/>
                <w:sz w:val="21"/>
              </w:rPr>
            </w:pPr>
          </w:p>
          <w:p w14:paraId="0762FA11">
            <w:pPr>
              <w:spacing w:line="307" w:lineRule="auto"/>
              <w:rPr>
                <w:rFonts w:ascii="Arial"/>
                <w:sz w:val="21"/>
              </w:rPr>
            </w:pPr>
          </w:p>
          <w:p w14:paraId="1BD2A4EE">
            <w:pPr>
              <w:pStyle w:val="6"/>
              <w:spacing w:before="59" w:line="214" w:lineRule="auto"/>
              <w:ind w:left="124"/>
            </w:pPr>
            <w:r>
              <w:rPr>
                <w:spacing w:val="-7"/>
              </w:rPr>
              <w:t>1.企业初次违法；</w:t>
            </w:r>
          </w:p>
          <w:p w14:paraId="7F0965AA">
            <w:pPr>
              <w:pStyle w:val="6"/>
              <w:spacing w:before="84" w:line="215" w:lineRule="auto"/>
              <w:ind w:left="119"/>
            </w:pPr>
            <w:r>
              <w:rPr>
                <w:spacing w:val="-2"/>
              </w:rPr>
              <w:t>2.未对生活垃圾收</w:t>
            </w:r>
          </w:p>
          <w:p w14:paraId="21DE19A1">
            <w:pPr>
              <w:pStyle w:val="6"/>
              <w:spacing w:before="90" w:line="273" w:lineRule="auto"/>
              <w:ind w:left="109" w:right="105" w:firstLine="6"/>
            </w:pPr>
            <w:r>
              <w:rPr>
                <w:spacing w:val="-2"/>
              </w:rPr>
              <w:t>集设施及时保洁、复位，清理场地的面积</w:t>
            </w:r>
            <w:r>
              <w:rPr>
                <w:spacing w:val="-9"/>
              </w:rPr>
              <w:t>在5平方米以下；</w:t>
            </w:r>
          </w:p>
          <w:p w14:paraId="082E7AD4">
            <w:pPr>
              <w:pStyle w:val="6"/>
              <w:spacing w:before="89" w:line="259" w:lineRule="auto"/>
              <w:ind w:left="118" w:right="278" w:firstLine="8"/>
            </w:pPr>
            <w:r>
              <w:rPr>
                <w:spacing w:val="-3"/>
              </w:rPr>
              <w:t>3.及时改正违法行</w:t>
            </w:r>
            <w:r>
              <w:rPr>
                <w:spacing w:val="-13"/>
              </w:rPr>
              <w:t>为。</w:t>
            </w:r>
          </w:p>
        </w:tc>
        <w:tc>
          <w:tcPr>
            <w:tcW w:w="4414" w:type="dxa"/>
            <w:vAlign w:val="top"/>
          </w:tcPr>
          <w:p w14:paraId="026865BC">
            <w:pPr>
              <w:spacing w:line="269" w:lineRule="auto"/>
              <w:rPr>
                <w:rFonts w:ascii="Arial"/>
                <w:sz w:val="21"/>
              </w:rPr>
            </w:pPr>
          </w:p>
          <w:p w14:paraId="161D7C30">
            <w:pPr>
              <w:spacing w:line="269" w:lineRule="auto"/>
              <w:rPr>
                <w:rFonts w:ascii="Arial"/>
                <w:sz w:val="21"/>
              </w:rPr>
            </w:pPr>
          </w:p>
          <w:p w14:paraId="62828158">
            <w:pPr>
              <w:spacing w:line="269" w:lineRule="auto"/>
              <w:rPr>
                <w:rFonts w:ascii="Arial"/>
                <w:sz w:val="21"/>
              </w:rPr>
            </w:pPr>
          </w:p>
          <w:p w14:paraId="6907169B">
            <w:pPr>
              <w:spacing w:line="270" w:lineRule="auto"/>
              <w:rPr>
                <w:rFonts w:ascii="Arial"/>
                <w:sz w:val="21"/>
              </w:rPr>
            </w:pPr>
          </w:p>
          <w:p w14:paraId="7B799B33">
            <w:pPr>
              <w:spacing w:line="270" w:lineRule="auto"/>
              <w:rPr>
                <w:rFonts w:ascii="Arial"/>
                <w:sz w:val="21"/>
              </w:rPr>
            </w:pPr>
          </w:p>
          <w:p w14:paraId="5A7BFAD6">
            <w:pPr>
              <w:pStyle w:val="6"/>
              <w:spacing w:before="59" w:line="305" w:lineRule="auto"/>
              <w:ind w:left="110" w:right="57" w:firstLine="7"/>
            </w:pPr>
            <w:r>
              <w:rPr>
                <w:spacing w:val="-4"/>
              </w:rPr>
              <w:t>责令停止违法行为，限期改正，加强教育、劝导示范、</w:t>
            </w:r>
            <w:r>
              <w:rPr>
                <w:spacing w:val="-1"/>
              </w:rPr>
              <w:t>及时复查整改情况、加强行政检查</w:t>
            </w:r>
          </w:p>
        </w:tc>
      </w:tr>
      <w:tr w14:paraId="7316E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580" w:type="dxa"/>
            <w:vAlign w:val="top"/>
          </w:tcPr>
          <w:p w14:paraId="417B7F89">
            <w:pPr>
              <w:spacing w:line="264" w:lineRule="auto"/>
              <w:rPr>
                <w:rFonts w:ascii="Arial"/>
                <w:sz w:val="21"/>
              </w:rPr>
            </w:pPr>
          </w:p>
          <w:p w14:paraId="0088C299">
            <w:pPr>
              <w:spacing w:line="264" w:lineRule="auto"/>
              <w:rPr>
                <w:rFonts w:ascii="Arial"/>
                <w:sz w:val="21"/>
              </w:rPr>
            </w:pPr>
          </w:p>
          <w:p w14:paraId="4C3BE6ED">
            <w:pPr>
              <w:spacing w:line="264" w:lineRule="auto"/>
              <w:rPr>
                <w:rFonts w:ascii="Arial"/>
                <w:sz w:val="21"/>
              </w:rPr>
            </w:pPr>
          </w:p>
          <w:p w14:paraId="2CAB1D93">
            <w:pPr>
              <w:spacing w:line="265" w:lineRule="auto"/>
              <w:rPr>
                <w:rFonts w:ascii="Arial"/>
                <w:sz w:val="21"/>
              </w:rPr>
            </w:pPr>
          </w:p>
          <w:p w14:paraId="08A73CD3">
            <w:pPr>
              <w:pStyle w:val="6"/>
              <w:spacing w:before="59" w:line="242" w:lineRule="auto"/>
              <w:ind w:left="258"/>
            </w:pPr>
            <w:r>
              <w:t>5</w:t>
            </w:r>
          </w:p>
        </w:tc>
        <w:tc>
          <w:tcPr>
            <w:tcW w:w="1661" w:type="dxa"/>
            <w:vAlign w:val="top"/>
          </w:tcPr>
          <w:p w14:paraId="544CB3E5">
            <w:pPr>
              <w:pStyle w:val="6"/>
              <w:spacing w:before="83" w:line="213" w:lineRule="auto"/>
              <w:ind w:left="116"/>
            </w:pPr>
            <w:r>
              <w:rPr>
                <w:spacing w:val="-2"/>
              </w:rPr>
              <w:t>对从事生活垃圾经</w:t>
            </w:r>
          </w:p>
          <w:p w14:paraId="03D4C044">
            <w:pPr>
              <w:pStyle w:val="6"/>
              <w:spacing w:before="91" w:line="214" w:lineRule="auto"/>
              <w:ind w:left="125"/>
            </w:pPr>
            <w:r>
              <w:rPr>
                <w:spacing w:val="-7"/>
              </w:rPr>
              <w:t>营性清扫、收集、</w:t>
            </w:r>
          </w:p>
          <w:p w14:paraId="0657D601">
            <w:pPr>
              <w:pStyle w:val="6"/>
              <w:spacing w:before="85" w:line="213" w:lineRule="auto"/>
              <w:ind w:left="113"/>
            </w:pPr>
            <w:r>
              <w:rPr>
                <w:spacing w:val="-1"/>
              </w:rPr>
              <w:t>运输的企业对其用</w:t>
            </w:r>
          </w:p>
          <w:p w14:paraId="04244320">
            <w:pPr>
              <w:pStyle w:val="6"/>
              <w:spacing w:before="88" w:line="214" w:lineRule="auto"/>
              <w:ind w:left="121"/>
            </w:pPr>
            <w:r>
              <w:rPr>
                <w:spacing w:val="-2"/>
              </w:rPr>
              <w:t>于收集、运输城市</w:t>
            </w:r>
          </w:p>
          <w:p w14:paraId="4AA3F87B">
            <w:pPr>
              <w:pStyle w:val="6"/>
              <w:spacing w:before="89" w:line="216" w:lineRule="auto"/>
              <w:ind w:left="124"/>
            </w:pPr>
            <w:r>
              <w:rPr>
                <w:spacing w:val="-7"/>
              </w:rPr>
              <w:t>生活垃圾的车辆、</w:t>
            </w:r>
          </w:p>
          <w:p w14:paraId="1F690A08">
            <w:pPr>
              <w:pStyle w:val="6"/>
              <w:spacing w:before="84" w:line="214" w:lineRule="auto"/>
              <w:ind w:left="113"/>
            </w:pPr>
            <w:r>
              <w:rPr>
                <w:spacing w:val="-5"/>
              </w:rPr>
              <w:t>船舶未做到密闭、</w:t>
            </w:r>
          </w:p>
          <w:p w14:paraId="4D57979C">
            <w:pPr>
              <w:pStyle w:val="6"/>
              <w:spacing w:before="87" w:line="214" w:lineRule="auto"/>
              <w:ind w:left="123"/>
            </w:pPr>
            <w:r>
              <w:rPr>
                <w:spacing w:val="-2"/>
              </w:rPr>
              <w:t>完好和整洁的行政</w:t>
            </w:r>
          </w:p>
          <w:p w14:paraId="6335A025">
            <w:pPr>
              <w:pStyle w:val="6"/>
              <w:spacing w:before="89" w:line="207" w:lineRule="auto"/>
              <w:ind w:left="660"/>
            </w:pPr>
            <w:r>
              <w:rPr>
                <w:spacing w:val="-4"/>
              </w:rPr>
              <w:t>处罚</w:t>
            </w:r>
          </w:p>
        </w:tc>
        <w:tc>
          <w:tcPr>
            <w:tcW w:w="5693" w:type="dxa"/>
            <w:vAlign w:val="top"/>
          </w:tcPr>
          <w:p w14:paraId="0EB9D3D2">
            <w:pPr>
              <w:pStyle w:val="6"/>
              <w:spacing w:before="85" w:line="214" w:lineRule="auto"/>
              <w:ind w:left="108"/>
            </w:pPr>
            <w:r>
              <w:rPr>
                <w:spacing w:val="-2"/>
              </w:rPr>
              <w:t>《城市生活垃圾管理办法》第二十条第（四）项</w:t>
            </w:r>
          </w:p>
          <w:p w14:paraId="243BF829">
            <w:pPr>
              <w:pStyle w:val="6"/>
              <w:spacing w:before="90" w:line="303" w:lineRule="auto"/>
              <w:ind w:left="108" w:right="69" w:firstLine="6"/>
            </w:pPr>
            <w:r>
              <w:rPr>
                <w:spacing w:val="-3"/>
              </w:rPr>
              <w:t>从事城市生活垃圾经营性清扫、收集、运输的企业应当履行以下义务：</w:t>
            </w:r>
            <w:r>
              <w:rPr>
                <w:spacing w:val="-1"/>
              </w:rPr>
              <w:t>（四）用于收集、运输城市生活垃圾的车辆、船舶应当做到密闭、完</w:t>
            </w:r>
            <w:r>
              <w:rPr>
                <w:spacing w:val="-7"/>
              </w:rPr>
              <w:t>好和整洁。</w:t>
            </w:r>
          </w:p>
          <w:p w14:paraId="0084A025">
            <w:pPr>
              <w:pStyle w:val="6"/>
              <w:spacing w:line="214" w:lineRule="auto"/>
              <w:ind w:left="108"/>
            </w:pPr>
            <w:r>
              <w:rPr>
                <w:spacing w:val="-1"/>
              </w:rPr>
              <w:t>《城市生活垃圾管理办法》第四十五条</w:t>
            </w:r>
          </w:p>
          <w:p w14:paraId="0B7D1FED">
            <w:pPr>
              <w:pStyle w:val="6"/>
              <w:spacing w:before="86" w:line="272" w:lineRule="auto"/>
              <w:ind w:left="115" w:right="184" w:hanging="1"/>
            </w:pPr>
            <w:r>
              <w:rPr>
                <w:spacing w:val="-1"/>
              </w:rPr>
              <w:t>从事生活垃圾经营性清扫、收集、运输的企业不履行本办法第二十条规定义务的，由直辖市、市、县人民政府建设（环境卫生）主管部门</w:t>
            </w:r>
            <w:r>
              <w:rPr>
                <w:spacing w:val="-5"/>
              </w:rPr>
              <w:t>责令限期改正，并可处以5000元以上3万元以下的罚款：</w:t>
            </w:r>
          </w:p>
        </w:tc>
        <w:tc>
          <w:tcPr>
            <w:tcW w:w="1829" w:type="dxa"/>
            <w:vAlign w:val="top"/>
          </w:tcPr>
          <w:p w14:paraId="1084B848">
            <w:pPr>
              <w:pStyle w:val="6"/>
              <w:spacing w:before="234" w:line="214" w:lineRule="auto"/>
              <w:ind w:left="124"/>
            </w:pPr>
            <w:r>
              <w:rPr>
                <w:spacing w:val="-7"/>
              </w:rPr>
              <w:t>1.企业初次违法；</w:t>
            </w:r>
          </w:p>
          <w:p w14:paraId="76D722FA">
            <w:pPr>
              <w:pStyle w:val="6"/>
              <w:spacing w:before="87" w:line="260" w:lineRule="auto"/>
              <w:ind w:left="119" w:right="105"/>
            </w:pPr>
            <w:r>
              <w:rPr>
                <w:spacing w:val="-4"/>
              </w:rPr>
              <w:t>2.只有2辆以下的城</w:t>
            </w:r>
            <w:r>
              <w:rPr>
                <w:spacing w:val="-2"/>
              </w:rPr>
              <w:t>市生活垃圾运输车</w:t>
            </w:r>
          </w:p>
          <w:p w14:paraId="27216084">
            <w:pPr>
              <w:pStyle w:val="6"/>
              <w:spacing w:before="83" w:line="259" w:lineRule="auto"/>
              <w:ind w:left="116" w:right="105" w:hanging="4"/>
            </w:pPr>
            <w:r>
              <w:rPr>
                <w:spacing w:val="-2"/>
              </w:rPr>
              <w:t>辆未做到密闭、完好</w:t>
            </w:r>
            <w:r>
              <w:rPr>
                <w:spacing w:val="-11"/>
              </w:rPr>
              <w:t>和整洁；</w:t>
            </w:r>
          </w:p>
          <w:p w14:paraId="17FA23E2">
            <w:pPr>
              <w:pStyle w:val="6"/>
              <w:spacing w:before="89" w:line="259" w:lineRule="auto"/>
              <w:ind w:left="118" w:right="278" w:firstLine="8"/>
            </w:pPr>
            <w:r>
              <w:rPr>
                <w:spacing w:val="-3"/>
              </w:rPr>
              <w:t>3.及时改正违法行</w:t>
            </w:r>
            <w:r>
              <w:rPr>
                <w:spacing w:val="-13"/>
              </w:rPr>
              <w:t>为。</w:t>
            </w:r>
          </w:p>
        </w:tc>
        <w:tc>
          <w:tcPr>
            <w:tcW w:w="4414" w:type="dxa"/>
            <w:vAlign w:val="top"/>
          </w:tcPr>
          <w:p w14:paraId="6B9E2A64">
            <w:pPr>
              <w:spacing w:line="303" w:lineRule="auto"/>
              <w:rPr>
                <w:rFonts w:ascii="Arial"/>
                <w:sz w:val="21"/>
              </w:rPr>
            </w:pPr>
          </w:p>
          <w:p w14:paraId="5D133400">
            <w:pPr>
              <w:spacing w:line="303" w:lineRule="auto"/>
              <w:rPr>
                <w:rFonts w:ascii="Arial"/>
                <w:sz w:val="21"/>
              </w:rPr>
            </w:pPr>
          </w:p>
          <w:p w14:paraId="2ABE906B">
            <w:pPr>
              <w:spacing w:line="303" w:lineRule="auto"/>
              <w:rPr>
                <w:rFonts w:ascii="Arial"/>
                <w:sz w:val="21"/>
              </w:rPr>
            </w:pPr>
          </w:p>
          <w:p w14:paraId="1B648792">
            <w:pPr>
              <w:pStyle w:val="6"/>
              <w:spacing w:before="58" w:line="305" w:lineRule="auto"/>
              <w:ind w:left="110" w:right="57" w:firstLine="7"/>
            </w:pPr>
            <w:r>
              <w:rPr>
                <w:spacing w:val="-4"/>
              </w:rPr>
              <w:t>责令停止违法行为，限期改正，加强教育、劝导示范、</w:t>
            </w:r>
            <w:r>
              <w:rPr>
                <w:spacing w:val="-1"/>
              </w:rPr>
              <w:t>及时复查整改情况、加强行政检查</w:t>
            </w:r>
          </w:p>
        </w:tc>
      </w:tr>
      <w:tr w14:paraId="3A60D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580" w:type="dxa"/>
            <w:vAlign w:val="top"/>
          </w:tcPr>
          <w:p w14:paraId="1D6BD633">
            <w:pPr>
              <w:spacing w:line="470" w:lineRule="auto"/>
              <w:rPr>
                <w:rFonts w:ascii="Arial"/>
                <w:sz w:val="21"/>
              </w:rPr>
            </w:pPr>
          </w:p>
          <w:p w14:paraId="1309325E">
            <w:pPr>
              <w:pStyle w:val="6"/>
              <w:spacing w:before="59" w:line="242" w:lineRule="auto"/>
              <w:ind w:left="257"/>
            </w:pPr>
            <w:r>
              <w:t>6</w:t>
            </w:r>
          </w:p>
        </w:tc>
        <w:tc>
          <w:tcPr>
            <w:tcW w:w="1661" w:type="dxa"/>
            <w:vAlign w:val="top"/>
          </w:tcPr>
          <w:p w14:paraId="15FA3DFF">
            <w:pPr>
              <w:pStyle w:val="6"/>
              <w:spacing w:before="85" w:line="281" w:lineRule="auto"/>
              <w:ind w:left="113" w:right="21" w:firstLine="3"/>
              <w:jc w:val="both"/>
            </w:pPr>
            <w:r>
              <w:rPr>
                <w:spacing w:val="-2"/>
              </w:rPr>
              <w:t>对城市生活垃圾经</w:t>
            </w:r>
            <w:r>
              <w:rPr>
                <w:spacing w:val="-1"/>
              </w:rPr>
              <w:t>营性处置企业未履行保证城市生活垃</w:t>
            </w:r>
            <w:r>
              <w:rPr>
                <w:spacing w:val="-11"/>
              </w:rPr>
              <w:t>圾处置站、场（厂）</w:t>
            </w:r>
          </w:p>
        </w:tc>
        <w:tc>
          <w:tcPr>
            <w:tcW w:w="5693" w:type="dxa"/>
            <w:vAlign w:val="top"/>
          </w:tcPr>
          <w:p w14:paraId="701E6021">
            <w:pPr>
              <w:pStyle w:val="6"/>
              <w:spacing w:before="88" w:line="302" w:lineRule="auto"/>
              <w:ind w:left="114" w:right="192" w:hanging="6"/>
            </w:pPr>
            <w:r>
              <w:rPr>
                <w:spacing w:val="-1"/>
              </w:rPr>
              <w:t>《城市生活垃圾管理办法》第二十八条第（五）项从事城市生活垃圾</w:t>
            </w:r>
            <w:r>
              <w:rPr>
                <w:spacing w:val="-4"/>
              </w:rPr>
              <w:t>经营性处置的企业应当履行以下义务：</w:t>
            </w:r>
          </w:p>
          <w:p w14:paraId="78E62C92">
            <w:pPr>
              <w:pStyle w:val="6"/>
              <w:spacing w:before="1" w:line="213" w:lineRule="auto"/>
              <w:ind w:left="108"/>
            </w:pPr>
            <w:r>
              <w:rPr>
                <w:spacing w:val="-3"/>
              </w:rPr>
              <w:t>（五）保证城市生活垃圾处置站、场（厂）环境整洁；</w:t>
            </w:r>
          </w:p>
          <w:p w14:paraId="0CC980F1">
            <w:pPr>
              <w:pStyle w:val="6"/>
              <w:spacing w:before="89" w:line="210" w:lineRule="auto"/>
              <w:ind w:left="108"/>
            </w:pPr>
            <w:r>
              <w:rPr>
                <w:spacing w:val="-1"/>
              </w:rPr>
              <w:t>《城市生活垃圾管理办法》第四十五条</w:t>
            </w:r>
          </w:p>
        </w:tc>
        <w:tc>
          <w:tcPr>
            <w:tcW w:w="1829" w:type="dxa"/>
            <w:vAlign w:val="top"/>
          </w:tcPr>
          <w:p w14:paraId="0750ACB8">
            <w:pPr>
              <w:pStyle w:val="6"/>
              <w:spacing w:before="88" w:line="214" w:lineRule="auto"/>
              <w:ind w:left="124"/>
            </w:pPr>
            <w:r>
              <w:rPr>
                <w:spacing w:val="-7"/>
              </w:rPr>
              <w:t>1.企业初次违法；</w:t>
            </w:r>
          </w:p>
          <w:p w14:paraId="3919E312">
            <w:pPr>
              <w:pStyle w:val="6"/>
              <w:spacing w:before="85" w:line="214" w:lineRule="auto"/>
              <w:ind w:left="119"/>
            </w:pPr>
            <w:r>
              <w:rPr>
                <w:spacing w:val="-2"/>
              </w:rPr>
              <w:t>2.未保证城市生活</w:t>
            </w:r>
          </w:p>
          <w:p w14:paraId="38D2B6D4">
            <w:pPr>
              <w:pStyle w:val="6"/>
              <w:spacing w:before="88" w:line="257" w:lineRule="auto"/>
              <w:ind w:left="112" w:right="19" w:hanging="1"/>
            </w:pPr>
            <w:r>
              <w:rPr>
                <w:spacing w:val="-11"/>
              </w:rPr>
              <w:t>垃圾处置站、场（厂）</w:t>
            </w:r>
            <w:r>
              <w:rPr>
                <w:spacing w:val="-1"/>
              </w:rPr>
              <w:t>环境整洁的面积在</w:t>
            </w:r>
          </w:p>
        </w:tc>
        <w:tc>
          <w:tcPr>
            <w:tcW w:w="4414" w:type="dxa"/>
            <w:vAlign w:val="top"/>
          </w:tcPr>
          <w:p w14:paraId="4C9B6332">
            <w:pPr>
              <w:spacing w:line="322" w:lineRule="auto"/>
              <w:rPr>
                <w:rFonts w:ascii="Arial"/>
                <w:sz w:val="21"/>
              </w:rPr>
            </w:pPr>
          </w:p>
          <w:p w14:paraId="4584034B">
            <w:pPr>
              <w:pStyle w:val="6"/>
              <w:spacing w:before="58" w:line="305" w:lineRule="auto"/>
              <w:ind w:left="110" w:right="57" w:firstLine="7"/>
            </w:pPr>
            <w:r>
              <w:rPr>
                <w:spacing w:val="-4"/>
              </w:rPr>
              <w:t>责令停止违法行为，限期改正，加强教育、劝导示范、</w:t>
            </w:r>
            <w:r>
              <w:rPr>
                <w:spacing w:val="-1"/>
              </w:rPr>
              <w:t>及时复查整改情况、加强行政检查</w:t>
            </w:r>
          </w:p>
        </w:tc>
      </w:tr>
    </w:tbl>
    <w:p w14:paraId="07A3DDA3">
      <w:pPr>
        <w:rPr>
          <w:rFonts w:ascii="Arial"/>
          <w:sz w:val="21"/>
        </w:rPr>
      </w:pPr>
    </w:p>
    <w:p w14:paraId="6DE27313">
      <w:pPr>
        <w:rPr>
          <w:rFonts w:ascii="Arial" w:hAnsi="Arial" w:eastAsia="Arial" w:cs="Arial"/>
          <w:sz w:val="21"/>
          <w:szCs w:val="21"/>
        </w:rPr>
        <w:sectPr>
          <w:headerReference r:id="rId5" w:type="default"/>
          <w:pgSz w:w="16839" w:h="11905"/>
          <w:pgMar w:top="400" w:right="1328" w:bottom="0" w:left="627" w:header="0" w:footer="0" w:gutter="0"/>
          <w:cols w:space="720" w:num="1"/>
        </w:sectPr>
      </w:pPr>
    </w:p>
    <w:p w14:paraId="0088C494">
      <w:pPr>
        <w:spacing w:before="39"/>
      </w:pPr>
      <w:r>
        <mc:AlternateContent>
          <mc:Choice Requires="wps">
            <w:drawing>
              <wp:anchor distT="0" distB="0" distL="0" distR="0" simplePos="0" relativeHeight="251662336"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8" name="TextBox 8"/>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67822D7E">
                            <w:pPr>
                              <w:pStyle w:val="2"/>
                              <w:spacing w:before="79"/>
                              <w:ind w:left="20"/>
                            </w:pPr>
                            <w:r>
                              <w:rPr>
                                <w:spacing w:val="-3"/>
                              </w:rPr>
                              <w:t>—3448—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10.55pt;margin-top:288.75pt;height:18pt;width:51.7pt;mso-position-horizontal-relative:page;mso-position-vertical-relative:page;rotation:5898240f;z-index:251662336;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nhMIZU4CAACfBAAADgAAAGRycy9lMm9Eb2MueG1srVRN&#10;b9swDL0P2H8QdF/tpkmaBXWKrEGHAcVaoB12VmS5FqCvSUrs7tfvSbbbotuhh+Ug0BT1SD4+5uKy&#10;14ochQ/SmoqenpSUCMNtLc1jRX88XH9aURIiMzVT1oiKPolALzcfP1x0bi1mtrWqFp4AxIR15yra&#10;xujWRRF4KzQLJ9YJg8vGes0iPv1jUXvWAV2rYlaWy6KzvnbechECvLvhko6I/j2AtmkkFzvLD1qY&#10;OKB6oVhES6GVLtBNrrZpBI+3TRNEJKqi6DTmE0lg79NZbC7Y+tEz10o+lsDeU8KbnjSTBkmfoXYs&#10;MnLw8i8oLbm3wTbxhFtdDI1kRtDFafmGm/uWOZF7AdXBPZMe/h8s/36880TWFcXYDdMY+IPo4xfb&#10;k1Uip3NhjZh7h6jYww3JTP4AZ+q5b7wm3oLbxbxMv8wEeiMp+mxezheUPFX0bLk8Py/nA+dIQjju&#10;l4vl4jOmwREwm62WeI20xYCa0J0P8auwmiSjoh4jzfjseBPiEDqFpHBjr6VSeazKkC5PmjPotIE+&#10;8sNXEenhjoWWHBn0EayS9VCdlhEiV1KPGkE9yqCsRMfQdrJiv+9Hjva2fgJFmQV0Exy/lgC/YSHe&#10;MQ9JwYmli7c4GmVRlx0tSlrrf//Ln+IxadxS0kGiqPDXgXlBifpmoAFAxsnwk7GfDHPQVxZdneZq&#10;sokHPqrJbLzVP7GL25QFV8xw5KponMyrOCwKdpmL7TYHQbWOxRtz73iCHhjfHqJtZB5GomXgYmQL&#10;us3jHHcsLcbr7xz18r+y+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FfZL2AAAAAoBAAAPAAAA&#10;AAAAAAEAIAAAACIAAABkcnMvZG93bnJldi54bWxQSwECFAAUAAAACACHTuJAnhMIZU4CAACfBAAA&#10;DgAAAAAAAAABACAAAAAnAQAAZHJzL2Uyb0RvYy54bWxQSwUGAAAAAAYABgBZAQAA5wUAAAAA&#10;">
                <v:fill on="f" focussize="0,0"/>
                <v:stroke on="f" weight="0pt" miterlimit="0" joinstyle="miter"/>
                <v:imagedata o:title=""/>
                <o:lock v:ext="edit" aspectratio="f"/>
                <v:textbox inset="0mm,0mm,0mm,0mm">
                  <w:txbxContent>
                    <w:p w14:paraId="67822D7E">
                      <w:pPr>
                        <w:pStyle w:val="2"/>
                        <w:spacing w:before="79"/>
                        <w:ind w:left="20"/>
                      </w:pPr>
                      <w:r>
                        <w:rPr>
                          <w:spacing w:val="-3"/>
                        </w:rPr>
                        <w:t>—3448—</w:t>
                      </w:r>
                    </w:p>
                  </w:txbxContent>
                </v:textbox>
              </v:shape>
            </w:pict>
          </mc:Fallback>
        </mc:AlternateContent>
      </w:r>
    </w:p>
    <w:p w14:paraId="2E17A389">
      <w:pPr>
        <w:spacing w:before="39"/>
      </w:pPr>
    </w:p>
    <w:p w14:paraId="57F23A1C">
      <w:pPr>
        <w:spacing w:before="39"/>
      </w:pPr>
    </w:p>
    <w:p w14:paraId="1F945578">
      <w:pPr>
        <w:spacing w:before="39"/>
      </w:pPr>
    </w:p>
    <w:p w14:paraId="2C7403F3">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6CA5A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4F0EC271">
            <w:pPr>
              <w:pStyle w:val="6"/>
              <w:spacing w:before="198" w:line="206" w:lineRule="auto"/>
              <w:ind w:left="88"/>
            </w:pPr>
            <w:r>
              <w:rPr>
                <w:b/>
                <w:bCs/>
                <w:spacing w:val="-3"/>
              </w:rPr>
              <w:t>序号</w:t>
            </w:r>
          </w:p>
        </w:tc>
        <w:tc>
          <w:tcPr>
            <w:tcW w:w="1661" w:type="dxa"/>
            <w:vAlign w:val="top"/>
          </w:tcPr>
          <w:p w14:paraId="76CAC34E">
            <w:pPr>
              <w:pStyle w:val="6"/>
              <w:spacing w:before="234" w:line="214" w:lineRule="auto"/>
              <w:ind w:left="476"/>
            </w:pPr>
            <w:r>
              <w:rPr>
                <w:b/>
                <w:bCs/>
                <w:spacing w:val="-5"/>
              </w:rPr>
              <w:t>事项名称</w:t>
            </w:r>
          </w:p>
        </w:tc>
        <w:tc>
          <w:tcPr>
            <w:tcW w:w="5693" w:type="dxa"/>
            <w:vAlign w:val="top"/>
          </w:tcPr>
          <w:p w14:paraId="1CC64499">
            <w:pPr>
              <w:pStyle w:val="6"/>
              <w:spacing w:before="235" w:line="217" w:lineRule="auto"/>
              <w:ind w:left="2489"/>
            </w:pPr>
            <w:r>
              <w:rPr>
                <w:b/>
                <w:bCs/>
                <w:spacing w:val="-4"/>
              </w:rPr>
              <w:t>设定依据</w:t>
            </w:r>
          </w:p>
        </w:tc>
        <w:tc>
          <w:tcPr>
            <w:tcW w:w="1829" w:type="dxa"/>
            <w:vAlign w:val="top"/>
          </w:tcPr>
          <w:p w14:paraId="64D204A2">
            <w:pPr>
              <w:pStyle w:val="6"/>
              <w:spacing w:before="234" w:line="216" w:lineRule="auto"/>
              <w:ind w:left="558"/>
            </w:pPr>
            <w:r>
              <w:rPr>
                <w:b/>
                <w:bCs/>
                <w:spacing w:val="-4"/>
              </w:rPr>
              <w:t>适用情形</w:t>
            </w:r>
          </w:p>
        </w:tc>
        <w:tc>
          <w:tcPr>
            <w:tcW w:w="4414" w:type="dxa"/>
            <w:vAlign w:val="top"/>
          </w:tcPr>
          <w:p w14:paraId="664FB318">
            <w:pPr>
              <w:pStyle w:val="6"/>
              <w:spacing w:before="234" w:line="216" w:lineRule="auto"/>
              <w:ind w:left="1844"/>
            </w:pPr>
            <w:r>
              <w:rPr>
                <w:b/>
                <w:bCs/>
                <w:spacing w:val="-2"/>
              </w:rPr>
              <w:t>包容情形</w:t>
            </w:r>
          </w:p>
        </w:tc>
      </w:tr>
      <w:tr w14:paraId="413E5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580" w:type="dxa"/>
            <w:vAlign w:val="top"/>
          </w:tcPr>
          <w:p w14:paraId="554CF2C6">
            <w:pPr>
              <w:rPr>
                <w:rFonts w:ascii="Arial"/>
                <w:sz w:val="21"/>
              </w:rPr>
            </w:pPr>
          </w:p>
        </w:tc>
        <w:tc>
          <w:tcPr>
            <w:tcW w:w="1661" w:type="dxa"/>
            <w:vAlign w:val="top"/>
          </w:tcPr>
          <w:p w14:paraId="621D9169">
            <w:pPr>
              <w:pStyle w:val="6"/>
              <w:spacing w:before="85" w:line="302" w:lineRule="auto"/>
              <w:ind w:left="565" w:right="109" w:hanging="452"/>
            </w:pPr>
            <w:r>
              <w:rPr>
                <w:spacing w:val="-1"/>
              </w:rPr>
              <w:t>环境整洁义务的行</w:t>
            </w:r>
            <w:r>
              <w:rPr>
                <w:spacing w:val="-3"/>
              </w:rPr>
              <w:t>政处罚</w:t>
            </w:r>
          </w:p>
        </w:tc>
        <w:tc>
          <w:tcPr>
            <w:tcW w:w="5693" w:type="dxa"/>
            <w:vAlign w:val="top"/>
          </w:tcPr>
          <w:p w14:paraId="2742B580">
            <w:pPr>
              <w:pStyle w:val="6"/>
              <w:spacing w:before="84" w:line="214" w:lineRule="auto"/>
              <w:ind w:left="109"/>
            </w:pPr>
            <w:r>
              <w:rPr>
                <w:spacing w:val="-2"/>
              </w:rPr>
              <w:t>城市生活垃圾经营性处置企业不履行本办法第二十八条规定义务的，</w:t>
            </w:r>
          </w:p>
          <w:p w14:paraId="5B3B88AC">
            <w:pPr>
              <w:pStyle w:val="6"/>
              <w:spacing w:before="86" w:line="273" w:lineRule="auto"/>
              <w:ind w:left="116" w:right="62" w:firstLine="19"/>
            </w:pPr>
            <w:r>
              <w:rPr>
                <w:spacing w:val="-5"/>
              </w:rPr>
              <w:t>由直辖市、市、县人民政府建设（环境卫生）主管部门责令限期改正，</w:t>
            </w:r>
            <w:r>
              <w:rPr>
                <w:spacing w:val="-7"/>
              </w:rPr>
              <w:t>并可处以3万元以上10万元以下的罚款。造</w:t>
            </w:r>
            <w:r>
              <w:rPr>
                <w:spacing w:val="-8"/>
              </w:rPr>
              <w:t>成损失的，依法承担赔偿</w:t>
            </w:r>
            <w:r>
              <w:rPr>
                <w:spacing w:val="-11"/>
              </w:rPr>
              <w:t>责任。</w:t>
            </w:r>
          </w:p>
        </w:tc>
        <w:tc>
          <w:tcPr>
            <w:tcW w:w="1829" w:type="dxa"/>
            <w:vAlign w:val="top"/>
          </w:tcPr>
          <w:p w14:paraId="453B5227">
            <w:pPr>
              <w:pStyle w:val="6"/>
              <w:spacing w:before="85" w:line="214" w:lineRule="auto"/>
              <w:ind w:left="124"/>
            </w:pPr>
            <w:r>
              <w:rPr>
                <w:spacing w:val="-9"/>
              </w:rPr>
              <w:t>10平方米以下；</w:t>
            </w:r>
          </w:p>
          <w:p w14:paraId="327E3ED0">
            <w:pPr>
              <w:pStyle w:val="6"/>
              <w:spacing w:before="86" w:line="259" w:lineRule="auto"/>
              <w:ind w:left="118" w:right="278" w:firstLine="8"/>
            </w:pPr>
            <w:r>
              <w:rPr>
                <w:spacing w:val="-3"/>
              </w:rPr>
              <w:t>3.及时改正违法行</w:t>
            </w:r>
            <w:r>
              <w:rPr>
                <w:spacing w:val="-13"/>
              </w:rPr>
              <w:t>为。</w:t>
            </w:r>
          </w:p>
        </w:tc>
        <w:tc>
          <w:tcPr>
            <w:tcW w:w="4414" w:type="dxa"/>
            <w:vAlign w:val="top"/>
          </w:tcPr>
          <w:p w14:paraId="49E1606F">
            <w:pPr>
              <w:rPr>
                <w:rFonts w:ascii="Arial"/>
                <w:sz w:val="21"/>
              </w:rPr>
            </w:pPr>
          </w:p>
        </w:tc>
      </w:tr>
      <w:tr w14:paraId="01106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580" w:type="dxa"/>
            <w:vAlign w:val="top"/>
          </w:tcPr>
          <w:p w14:paraId="401C19A0">
            <w:pPr>
              <w:spacing w:line="295" w:lineRule="auto"/>
              <w:rPr>
                <w:rFonts w:ascii="Arial"/>
                <w:sz w:val="21"/>
              </w:rPr>
            </w:pPr>
          </w:p>
          <w:p w14:paraId="7646B44B">
            <w:pPr>
              <w:spacing w:line="295" w:lineRule="auto"/>
              <w:rPr>
                <w:rFonts w:ascii="Arial"/>
                <w:sz w:val="21"/>
              </w:rPr>
            </w:pPr>
          </w:p>
          <w:p w14:paraId="5BD8D7EA">
            <w:pPr>
              <w:spacing w:line="295" w:lineRule="auto"/>
              <w:rPr>
                <w:rFonts w:ascii="Arial"/>
                <w:sz w:val="21"/>
              </w:rPr>
            </w:pPr>
          </w:p>
          <w:p w14:paraId="127AF919">
            <w:pPr>
              <w:spacing w:line="296" w:lineRule="auto"/>
              <w:rPr>
                <w:rFonts w:ascii="Arial"/>
                <w:sz w:val="21"/>
              </w:rPr>
            </w:pPr>
          </w:p>
          <w:p w14:paraId="67D54A97">
            <w:pPr>
              <w:pStyle w:val="6"/>
              <w:spacing w:before="58" w:line="242" w:lineRule="auto"/>
              <w:ind w:left="257"/>
            </w:pPr>
            <w:r>
              <w:t>7</w:t>
            </w:r>
          </w:p>
        </w:tc>
        <w:tc>
          <w:tcPr>
            <w:tcW w:w="1661" w:type="dxa"/>
            <w:vAlign w:val="top"/>
          </w:tcPr>
          <w:p w14:paraId="5D981EA4">
            <w:pPr>
              <w:spacing w:line="442" w:lineRule="auto"/>
              <w:rPr>
                <w:rFonts w:ascii="Arial"/>
                <w:sz w:val="21"/>
              </w:rPr>
            </w:pPr>
          </w:p>
          <w:p w14:paraId="0F57189A">
            <w:pPr>
              <w:pStyle w:val="6"/>
              <w:spacing w:before="58" w:line="213" w:lineRule="auto"/>
              <w:ind w:left="116"/>
            </w:pPr>
            <w:r>
              <w:rPr>
                <w:spacing w:val="-2"/>
              </w:rPr>
              <w:t>对出租单位在首次</w:t>
            </w:r>
          </w:p>
          <w:p w14:paraId="207F662F">
            <w:pPr>
              <w:pStyle w:val="6"/>
              <w:spacing w:before="91" w:line="214" w:lineRule="auto"/>
              <w:ind w:left="136"/>
            </w:pPr>
            <w:r>
              <w:rPr>
                <w:spacing w:val="-4"/>
              </w:rPr>
              <w:t>出租前、自购建筑</w:t>
            </w:r>
          </w:p>
          <w:p w14:paraId="2A5FC127">
            <w:pPr>
              <w:pStyle w:val="6"/>
              <w:spacing w:before="87" w:line="214" w:lineRule="auto"/>
              <w:ind w:left="114"/>
            </w:pPr>
            <w:r>
              <w:rPr>
                <w:spacing w:val="-1"/>
              </w:rPr>
              <w:t>起重机械的使用单</w:t>
            </w:r>
          </w:p>
          <w:p w14:paraId="6977ED7A">
            <w:pPr>
              <w:pStyle w:val="6"/>
              <w:spacing w:before="85" w:line="214" w:lineRule="auto"/>
              <w:ind w:left="110"/>
            </w:pPr>
            <w:r>
              <w:rPr>
                <w:spacing w:val="-1"/>
              </w:rPr>
              <w:t>位在建筑起重首次</w:t>
            </w:r>
          </w:p>
          <w:p w14:paraId="43266692">
            <w:pPr>
              <w:pStyle w:val="6"/>
              <w:spacing w:before="88" w:line="214" w:lineRule="auto"/>
              <w:ind w:left="117"/>
            </w:pPr>
            <w:r>
              <w:rPr>
                <w:spacing w:val="-2"/>
              </w:rPr>
              <w:t>安装前未按照规定</w:t>
            </w:r>
          </w:p>
          <w:p w14:paraId="42377D95">
            <w:pPr>
              <w:pStyle w:val="6"/>
              <w:spacing w:before="87" w:line="214" w:lineRule="auto"/>
              <w:ind w:left="209"/>
            </w:pPr>
            <w:r>
              <w:rPr>
                <w:spacing w:val="-2"/>
              </w:rPr>
              <w:t>办理备案的处罚</w:t>
            </w:r>
          </w:p>
        </w:tc>
        <w:tc>
          <w:tcPr>
            <w:tcW w:w="5693" w:type="dxa"/>
            <w:vAlign w:val="top"/>
          </w:tcPr>
          <w:p w14:paraId="3E9D4AC8">
            <w:pPr>
              <w:pStyle w:val="6"/>
              <w:spacing w:before="59" w:line="304" w:lineRule="auto"/>
              <w:ind w:left="110" w:right="118" w:hanging="2"/>
              <w:jc w:val="both"/>
            </w:pPr>
            <w:r>
              <w:rPr>
                <w:spacing w:val="-2"/>
              </w:rPr>
              <w:t>《建筑起重机械安全监督管理规定》第五条出租单位在建筑起重</w:t>
            </w:r>
            <w:r>
              <w:rPr>
                <w:spacing w:val="-3"/>
              </w:rPr>
              <w:t>机械</w:t>
            </w:r>
            <w:r>
              <w:t>首次出租前，自购建筑起重机械的使用单位在建</w:t>
            </w:r>
            <w:r>
              <w:rPr>
                <w:spacing w:val="-1"/>
              </w:rPr>
              <w:t>筑起重机械首次安装</w:t>
            </w:r>
            <w:r>
              <w:t>前，应当持建筑起重机械特种设备制造许可证、</w:t>
            </w:r>
            <w:r>
              <w:rPr>
                <w:spacing w:val="-1"/>
              </w:rPr>
              <w:t>产品合格证和制造监</w:t>
            </w:r>
            <w:r>
              <w:t>督检验证明到本单位工商注册所在地县级以上地</w:t>
            </w:r>
            <w:r>
              <w:rPr>
                <w:spacing w:val="-1"/>
              </w:rPr>
              <w:t>方人民政府建设主管</w:t>
            </w:r>
            <w:r>
              <w:rPr>
                <w:spacing w:val="-6"/>
              </w:rPr>
              <w:t>部门办理备案。</w:t>
            </w:r>
          </w:p>
          <w:p w14:paraId="5022D262">
            <w:pPr>
              <w:pStyle w:val="6"/>
              <w:spacing w:before="2" w:line="302" w:lineRule="auto"/>
              <w:ind w:left="108" w:right="127" w:firstLine="11"/>
              <w:jc w:val="both"/>
            </w:pPr>
            <w:r>
              <w:rPr>
                <w:spacing w:val="-2"/>
              </w:rPr>
              <w:t>第二十八条第（一）项违反本规定，出租单位、自购建筑起重机械的</w:t>
            </w:r>
            <w:r>
              <w:t>使用单位，有下列行为之一的，由县级以上地方人民政</w:t>
            </w:r>
            <w:r>
              <w:rPr>
                <w:spacing w:val="-1"/>
              </w:rPr>
              <w:t>府建设主管部</w:t>
            </w:r>
            <w:r>
              <w:rPr>
                <w:spacing w:val="-4"/>
              </w:rPr>
              <w:t>门责令限期改正，予以警告，并处以5000元以上1万元以下罚款：</w:t>
            </w:r>
          </w:p>
          <w:p w14:paraId="53971204">
            <w:pPr>
              <w:pStyle w:val="6"/>
              <w:spacing w:line="215" w:lineRule="auto"/>
              <w:ind w:left="108"/>
            </w:pPr>
            <w:r>
              <w:rPr>
                <w:spacing w:val="-4"/>
              </w:rPr>
              <w:t>（一）未按规定办理备案的。</w:t>
            </w:r>
          </w:p>
        </w:tc>
        <w:tc>
          <w:tcPr>
            <w:tcW w:w="1829" w:type="dxa"/>
            <w:vAlign w:val="top"/>
          </w:tcPr>
          <w:p w14:paraId="59ABC12C">
            <w:pPr>
              <w:pStyle w:val="6"/>
              <w:spacing w:before="209" w:line="274" w:lineRule="auto"/>
              <w:ind w:left="115" w:right="105" w:firstLine="8"/>
            </w:pPr>
            <w:r>
              <w:rPr>
                <w:spacing w:val="-4"/>
              </w:rPr>
              <w:t>1.违法行为轻微（资</w:t>
            </w:r>
            <w:r>
              <w:rPr>
                <w:spacing w:val="-2"/>
              </w:rPr>
              <w:t>料完备，逾期不超过</w:t>
            </w:r>
            <w:r>
              <w:rPr>
                <w:spacing w:val="-13"/>
              </w:rPr>
              <w:t>3个月</w:t>
            </w:r>
            <w:r>
              <w:rPr>
                <w:spacing w:val="-7"/>
              </w:rPr>
              <w:t>）；</w:t>
            </w:r>
          </w:p>
          <w:p w14:paraId="7B8114FD">
            <w:pPr>
              <w:pStyle w:val="6"/>
              <w:spacing w:before="86" w:line="214" w:lineRule="auto"/>
              <w:ind w:left="119"/>
            </w:pPr>
            <w:r>
              <w:rPr>
                <w:spacing w:val="-8"/>
              </w:rPr>
              <w:t>2.及时改正；</w:t>
            </w:r>
          </w:p>
          <w:p w14:paraId="48ED2AE9">
            <w:pPr>
              <w:pStyle w:val="6"/>
              <w:spacing w:before="85" w:line="260" w:lineRule="auto"/>
              <w:ind w:left="111" w:right="278" w:firstLine="15"/>
            </w:pPr>
            <w:r>
              <w:rPr>
                <w:spacing w:val="-3"/>
              </w:rPr>
              <w:t>3.没有造成危害后</w:t>
            </w:r>
            <w:r>
              <w:rPr>
                <w:spacing w:val="-14"/>
              </w:rPr>
              <w:t>果；</w:t>
            </w:r>
          </w:p>
          <w:p w14:paraId="46E80E40">
            <w:pPr>
              <w:pStyle w:val="6"/>
              <w:spacing w:before="87" w:line="259" w:lineRule="auto"/>
              <w:ind w:left="110" w:right="278" w:firstLine="8"/>
            </w:pPr>
            <w:r>
              <w:rPr>
                <w:spacing w:val="-2"/>
              </w:rPr>
              <w:t>4.当事人积极配合</w:t>
            </w:r>
            <w:r>
              <w:rPr>
                <w:spacing w:val="-7"/>
              </w:rPr>
              <w:t>检查调查。</w:t>
            </w:r>
          </w:p>
        </w:tc>
        <w:tc>
          <w:tcPr>
            <w:tcW w:w="4414" w:type="dxa"/>
            <w:vAlign w:val="top"/>
          </w:tcPr>
          <w:p w14:paraId="4EFDAFEF">
            <w:pPr>
              <w:spacing w:line="295" w:lineRule="auto"/>
              <w:rPr>
                <w:rFonts w:ascii="Arial"/>
                <w:sz w:val="21"/>
              </w:rPr>
            </w:pPr>
          </w:p>
          <w:p w14:paraId="1DA6EEDE">
            <w:pPr>
              <w:spacing w:line="295" w:lineRule="auto"/>
              <w:rPr>
                <w:rFonts w:ascii="Arial"/>
                <w:sz w:val="21"/>
              </w:rPr>
            </w:pPr>
          </w:p>
          <w:p w14:paraId="6DA54B90">
            <w:pPr>
              <w:spacing w:line="295" w:lineRule="auto"/>
              <w:rPr>
                <w:rFonts w:ascii="Arial"/>
                <w:sz w:val="21"/>
              </w:rPr>
            </w:pPr>
          </w:p>
          <w:p w14:paraId="0B1C48C7">
            <w:pPr>
              <w:spacing w:line="295" w:lineRule="auto"/>
              <w:rPr>
                <w:rFonts w:ascii="Arial"/>
                <w:sz w:val="21"/>
              </w:rPr>
            </w:pPr>
          </w:p>
          <w:p w14:paraId="637259CD">
            <w:pPr>
              <w:pStyle w:val="6"/>
              <w:spacing w:before="59" w:line="214" w:lineRule="auto"/>
              <w:ind w:left="1858"/>
            </w:pPr>
            <w:r>
              <w:rPr>
                <w:spacing w:val="-3"/>
              </w:rPr>
              <w:t>轻微不罚</w:t>
            </w:r>
          </w:p>
        </w:tc>
      </w:tr>
      <w:tr w14:paraId="58FCA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2" w:hRule="atLeast"/>
        </w:trPr>
        <w:tc>
          <w:tcPr>
            <w:tcW w:w="580" w:type="dxa"/>
            <w:vAlign w:val="top"/>
          </w:tcPr>
          <w:p w14:paraId="08577A5C">
            <w:pPr>
              <w:spacing w:line="258" w:lineRule="auto"/>
              <w:rPr>
                <w:rFonts w:ascii="Arial"/>
                <w:sz w:val="21"/>
              </w:rPr>
            </w:pPr>
          </w:p>
          <w:p w14:paraId="684E2AA2">
            <w:pPr>
              <w:spacing w:line="258" w:lineRule="auto"/>
              <w:rPr>
                <w:rFonts w:ascii="Arial"/>
                <w:sz w:val="21"/>
              </w:rPr>
            </w:pPr>
          </w:p>
          <w:p w14:paraId="4EEC6923">
            <w:pPr>
              <w:spacing w:line="259" w:lineRule="auto"/>
              <w:rPr>
                <w:rFonts w:ascii="Arial"/>
                <w:sz w:val="21"/>
              </w:rPr>
            </w:pPr>
          </w:p>
          <w:p w14:paraId="68A4EB61">
            <w:pPr>
              <w:spacing w:line="259" w:lineRule="auto"/>
              <w:rPr>
                <w:rFonts w:ascii="Arial"/>
                <w:sz w:val="21"/>
              </w:rPr>
            </w:pPr>
          </w:p>
          <w:p w14:paraId="7A9EB489">
            <w:pPr>
              <w:pStyle w:val="6"/>
              <w:spacing w:before="59" w:line="242" w:lineRule="auto"/>
              <w:ind w:left="257"/>
            </w:pPr>
            <w:r>
              <w:t>8</w:t>
            </w:r>
          </w:p>
        </w:tc>
        <w:tc>
          <w:tcPr>
            <w:tcW w:w="1661" w:type="dxa"/>
            <w:vAlign w:val="top"/>
          </w:tcPr>
          <w:p w14:paraId="6114F60C">
            <w:pPr>
              <w:spacing w:line="446" w:lineRule="auto"/>
              <w:rPr>
                <w:rFonts w:ascii="Arial"/>
                <w:sz w:val="21"/>
              </w:rPr>
            </w:pPr>
          </w:p>
          <w:p w14:paraId="70C5ED27">
            <w:pPr>
              <w:pStyle w:val="6"/>
              <w:spacing w:before="58" w:line="213" w:lineRule="auto"/>
              <w:ind w:left="116"/>
            </w:pPr>
            <w:r>
              <w:rPr>
                <w:spacing w:val="-2"/>
              </w:rPr>
              <w:t>对建设单位在工程</w:t>
            </w:r>
          </w:p>
          <w:p w14:paraId="1F0ABACB">
            <w:pPr>
              <w:pStyle w:val="6"/>
              <w:spacing w:before="88" w:line="214" w:lineRule="auto"/>
              <w:ind w:left="164"/>
            </w:pPr>
            <w:r>
              <w:rPr>
                <w:spacing w:val="-1"/>
              </w:rPr>
              <w:t>竣工验收合格之</w:t>
            </w:r>
          </w:p>
          <w:p w14:paraId="74BC3D91">
            <w:pPr>
              <w:pStyle w:val="6"/>
              <w:spacing w:before="86" w:line="214" w:lineRule="auto"/>
              <w:ind w:left="192"/>
            </w:pPr>
            <w:r>
              <w:rPr>
                <w:spacing w:val="-11"/>
              </w:rPr>
              <w:t>日起15日内未办</w:t>
            </w:r>
          </w:p>
          <w:p w14:paraId="6BA78CE8">
            <w:pPr>
              <w:pStyle w:val="6"/>
              <w:spacing w:before="88" w:line="214" w:lineRule="auto"/>
              <w:ind w:left="115"/>
            </w:pPr>
            <w:r>
              <w:rPr>
                <w:spacing w:val="-2"/>
              </w:rPr>
              <w:t>理工程竣工验收备</w:t>
            </w:r>
          </w:p>
          <w:p w14:paraId="162F82C9">
            <w:pPr>
              <w:pStyle w:val="6"/>
              <w:spacing w:before="87" w:line="214" w:lineRule="auto"/>
              <w:ind w:left="477"/>
            </w:pPr>
            <w:r>
              <w:rPr>
                <w:spacing w:val="-3"/>
              </w:rPr>
              <w:t>案的处罚</w:t>
            </w:r>
          </w:p>
        </w:tc>
        <w:tc>
          <w:tcPr>
            <w:tcW w:w="5693" w:type="dxa"/>
            <w:vAlign w:val="top"/>
          </w:tcPr>
          <w:p w14:paraId="2B2E6614">
            <w:pPr>
              <w:spacing w:line="245" w:lineRule="auto"/>
              <w:rPr>
                <w:rFonts w:ascii="Arial"/>
                <w:sz w:val="21"/>
              </w:rPr>
            </w:pPr>
          </w:p>
          <w:p w14:paraId="1A09F0C4">
            <w:pPr>
              <w:spacing w:line="246" w:lineRule="auto"/>
              <w:rPr>
                <w:rFonts w:ascii="Arial"/>
                <w:sz w:val="21"/>
              </w:rPr>
            </w:pPr>
          </w:p>
          <w:p w14:paraId="5AC6EEB2">
            <w:pPr>
              <w:spacing w:line="246" w:lineRule="auto"/>
              <w:rPr>
                <w:rFonts w:ascii="Arial"/>
                <w:sz w:val="21"/>
              </w:rPr>
            </w:pPr>
          </w:p>
          <w:p w14:paraId="4B9923D8">
            <w:pPr>
              <w:pStyle w:val="6"/>
              <w:spacing w:before="59" w:line="305" w:lineRule="auto"/>
              <w:ind w:left="110" w:right="105" w:hanging="2"/>
              <w:jc w:val="both"/>
            </w:pPr>
            <w:r>
              <w:rPr>
                <w:spacing w:val="-1"/>
              </w:rPr>
              <w:t>《房屋建筑和市政基础设施工程竣工验收备案管理办法》第九条建</w:t>
            </w:r>
            <w:r>
              <w:rPr>
                <w:spacing w:val="-2"/>
              </w:rPr>
              <w:t>设单位在工程竣工验收合格之日起15日内未</w:t>
            </w:r>
            <w:r>
              <w:rPr>
                <w:spacing w:val="-3"/>
              </w:rPr>
              <w:t>办理工程竣工验收备案的，备案机关责令限期改正，处20万元以上50万元以下罚款。</w:t>
            </w:r>
          </w:p>
        </w:tc>
        <w:tc>
          <w:tcPr>
            <w:tcW w:w="1829" w:type="dxa"/>
            <w:vAlign w:val="top"/>
          </w:tcPr>
          <w:p w14:paraId="408C655C">
            <w:pPr>
              <w:pStyle w:val="6"/>
              <w:spacing w:before="65" w:line="273" w:lineRule="auto"/>
              <w:ind w:left="110" w:right="302" w:firstLine="13"/>
            </w:pPr>
            <w:r>
              <w:rPr>
                <w:spacing w:val="-3"/>
              </w:rPr>
              <w:t>1.违法行为轻微</w:t>
            </w:r>
            <w:r>
              <w:rPr>
                <w:spacing w:val="-4"/>
              </w:rPr>
              <w:t>（资料完备，逾期</w:t>
            </w:r>
            <w:r>
              <w:rPr>
                <w:spacing w:val="-9"/>
              </w:rPr>
              <w:t>不超过3个月</w:t>
            </w:r>
            <w:r>
              <w:rPr>
                <w:spacing w:val="-7"/>
              </w:rPr>
              <w:t>）；</w:t>
            </w:r>
          </w:p>
          <w:p w14:paraId="1AF29585">
            <w:pPr>
              <w:pStyle w:val="6"/>
              <w:spacing w:before="88" w:line="214" w:lineRule="auto"/>
              <w:ind w:left="119"/>
            </w:pPr>
            <w:r>
              <w:rPr>
                <w:spacing w:val="-7"/>
              </w:rPr>
              <w:t>2.及时改正；</w:t>
            </w:r>
          </w:p>
          <w:p w14:paraId="06E34D71">
            <w:pPr>
              <w:pStyle w:val="6"/>
              <w:spacing w:before="85" w:line="259" w:lineRule="auto"/>
              <w:ind w:left="111" w:right="189" w:firstLine="15"/>
            </w:pPr>
            <w:r>
              <w:rPr>
                <w:spacing w:val="-4"/>
              </w:rPr>
              <w:t>3.没有造成危害后</w:t>
            </w:r>
            <w:r>
              <w:rPr>
                <w:spacing w:val="-14"/>
              </w:rPr>
              <w:t>果；</w:t>
            </w:r>
          </w:p>
          <w:p w14:paraId="6D2F5F77">
            <w:pPr>
              <w:pStyle w:val="6"/>
              <w:spacing w:before="89" w:line="259" w:lineRule="auto"/>
              <w:ind w:left="110" w:right="189" w:firstLine="8"/>
            </w:pPr>
            <w:r>
              <w:rPr>
                <w:spacing w:val="-5"/>
              </w:rPr>
              <w:t>4.当事人积极配合</w:t>
            </w:r>
            <w:r>
              <w:rPr>
                <w:spacing w:val="-7"/>
              </w:rPr>
              <w:t>检查调查。</w:t>
            </w:r>
          </w:p>
        </w:tc>
        <w:tc>
          <w:tcPr>
            <w:tcW w:w="4414" w:type="dxa"/>
            <w:vAlign w:val="top"/>
          </w:tcPr>
          <w:p w14:paraId="305DE274">
            <w:pPr>
              <w:spacing w:line="258" w:lineRule="auto"/>
              <w:rPr>
                <w:rFonts w:ascii="Arial"/>
                <w:sz w:val="21"/>
              </w:rPr>
            </w:pPr>
          </w:p>
          <w:p w14:paraId="03A0603D">
            <w:pPr>
              <w:spacing w:line="258" w:lineRule="auto"/>
              <w:rPr>
                <w:rFonts w:ascii="Arial"/>
                <w:sz w:val="21"/>
              </w:rPr>
            </w:pPr>
          </w:p>
          <w:p w14:paraId="704951E1">
            <w:pPr>
              <w:spacing w:line="259" w:lineRule="auto"/>
              <w:rPr>
                <w:rFonts w:ascii="Arial"/>
                <w:sz w:val="21"/>
              </w:rPr>
            </w:pPr>
          </w:p>
          <w:p w14:paraId="3750A3A4">
            <w:pPr>
              <w:spacing w:line="259" w:lineRule="auto"/>
              <w:rPr>
                <w:rFonts w:ascii="Arial"/>
                <w:sz w:val="21"/>
              </w:rPr>
            </w:pPr>
          </w:p>
          <w:p w14:paraId="54AFCC7D">
            <w:pPr>
              <w:pStyle w:val="6"/>
              <w:spacing w:before="59" w:line="214" w:lineRule="auto"/>
              <w:ind w:left="1858"/>
            </w:pPr>
            <w:r>
              <w:rPr>
                <w:spacing w:val="-3"/>
              </w:rPr>
              <w:t>轻微不罚</w:t>
            </w:r>
          </w:p>
        </w:tc>
      </w:tr>
      <w:tr w14:paraId="2787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580" w:type="dxa"/>
            <w:vAlign w:val="top"/>
          </w:tcPr>
          <w:p w14:paraId="27EDEAE7">
            <w:pPr>
              <w:spacing w:line="447" w:lineRule="auto"/>
              <w:rPr>
                <w:rFonts w:ascii="Arial"/>
                <w:sz w:val="21"/>
              </w:rPr>
            </w:pPr>
          </w:p>
          <w:p w14:paraId="294342D9">
            <w:pPr>
              <w:pStyle w:val="6"/>
              <w:spacing w:before="58" w:line="242" w:lineRule="auto"/>
              <w:ind w:left="257"/>
            </w:pPr>
            <w:r>
              <w:t>9</w:t>
            </w:r>
          </w:p>
        </w:tc>
        <w:tc>
          <w:tcPr>
            <w:tcW w:w="1661" w:type="dxa"/>
            <w:vAlign w:val="top"/>
          </w:tcPr>
          <w:p w14:paraId="7C3BF229">
            <w:pPr>
              <w:pStyle w:val="6"/>
              <w:spacing w:before="61" w:line="287" w:lineRule="auto"/>
              <w:ind w:left="111" w:right="109" w:firstLine="5"/>
              <w:jc w:val="both"/>
            </w:pPr>
            <w:r>
              <w:rPr>
                <w:spacing w:val="-2"/>
              </w:rPr>
              <w:t>对出租单位、自购</w:t>
            </w:r>
            <w:r>
              <w:rPr>
                <w:spacing w:val="-1"/>
              </w:rPr>
              <w:t>建筑起重机械的使用单位未按照规定办理注销手续的处</w:t>
            </w:r>
          </w:p>
        </w:tc>
        <w:tc>
          <w:tcPr>
            <w:tcW w:w="5693" w:type="dxa"/>
            <w:vAlign w:val="top"/>
          </w:tcPr>
          <w:p w14:paraId="366FE4D2">
            <w:pPr>
              <w:pStyle w:val="6"/>
              <w:spacing w:before="63" w:line="304" w:lineRule="auto"/>
              <w:ind w:left="108" w:right="105"/>
            </w:pPr>
            <w:r>
              <w:rPr>
                <w:spacing w:val="-1"/>
              </w:rPr>
              <w:t>《建筑起重机械安全监督管理规定》第七条下列情形之一的建筑起重</w:t>
            </w:r>
            <w:r>
              <w:rPr>
                <w:spacing w:val="-5"/>
              </w:rPr>
              <w:t>机械，不得出租、使用：</w:t>
            </w:r>
          </w:p>
          <w:p w14:paraId="3D6E884C">
            <w:pPr>
              <w:pStyle w:val="6"/>
              <w:spacing w:line="212" w:lineRule="auto"/>
              <w:ind w:left="108"/>
            </w:pPr>
            <w:r>
              <w:rPr>
                <w:spacing w:val="-3"/>
              </w:rPr>
              <w:t>（一）属国家明令淘汰或者禁止使用的；</w:t>
            </w:r>
          </w:p>
          <w:p w14:paraId="58A48CCE">
            <w:pPr>
              <w:pStyle w:val="6"/>
              <w:spacing w:before="87" w:line="214" w:lineRule="auto"/>
              <w:ind w:left="108"/>
            </w:pPr>
            <w:r>
              <w:rPr>
                <w:spacing w:val="-2"/>
              </w:rPr>
              <w:t>（二）超过安全技术标准或者制造厂家规定的使用</w:t>
            </w:r>
            <w:r>
              <w:rPr>
                <w:spacing w:val="-3"/>
              </w:rPr>
              <w:t>年限的；</w:t>
            </w:r>
          </w:p>
        </w:tc>
        <w:tc>
          <w:tcPr>
            <w:tcW w:w="1829" w:type="dxa"/>
            <w:vAlign w:val="top"/>
          </w:tcPr>
          <w:p w14:paraId="258A8A9C">
            <w:pPr>
              <w:pStyle w:val="6"/>
              <w:spacing w:before="64" w:line="274" w:lineRule="auto"/>
              <w:ind w:left="115" w:right="105" w:firstLine="8"/>
            </w:pPr>
            <w:r>
              <w:rPr>
                <w:spacing w:val="-4"/>
              </w:rPr>
              <w:t>1.违法行为轻微（资</w:t>
            </w:r>
            <w:r>
              <w:rPr>
                <w:spacing w:val="-2"/>
              </w:rPr>
              <w:t>料完备，逾期不超过</w:t>
            </w:r>
            <w:r>
              <w:rPr>
                <w:spacing w:val="-13"/>
              </w:rPr>
              <w:t>3个月</w:t>
            </w:r>
            <w:r>
              <w:rPr>
                <w:spacing w:val="-7"/>
              </w:rPr>
              <w:t>）；</w:t>
            </w:r>
          </w:p>
          <w:p w14:paraId="67B037FB">
            <w:pPr>
              <w:pStyle w:val="6"/>
              <w:spacing w:before="86" w:line="214" w:lineRule="auto"/>
              <w:ind w:left="119"/>
            </w:pPr>
            <w:r>
              <w:rPr>
                <w:spacing w:val="-8"/>
              </w:rPr>
              <w:t>2.及时改正；</w:t>
            </w:r>
          </w:p>
        </w:tc>
        <w:tc>
          <w:tcPr>
            <w:tcW w:w="4414" w:type="dxa"/>
            <w:vAlign w:val="top"/>
          </w:tcPr>
          <w:p w14:paraId="4B84B7BD">
            <w:pPr>
              <w:spacing w:line="446" w:lineRule="auto"/>
              <w:rPr>
                <w:rFonts w:ascii="Arial"/>
                <w:sz w:val="21"/>
              </w:rPr>
            </w:pPr>
          </w:p>
          <w:p w14:paraId="11307967">
            <w:pPr>
              <w:pStyle w:val="6"/>
              <w:spacing w:before="59" w:line="214" w:lineRule="auto"/>
              <w:ind w:left="1858"/>
            </w:pPr>
            <w:r>
              <w:rPr>
                <w:spacing w:val="-3"/>
              </w:rPr>
              <w:t>轻微不罚</w:t>
            </w:r>
          </w:p>
        </w:tc>
      </w:tr>
    </w:tbl>
    <w:p w14:paraId="67A11DFE">
      <w:pPr>
        <w:rPr>
          <w:rFonts w:ascii="Arial"/>
          <w:sz w:val="21"/>
        </w:rPr>
      </w:pPr>
    </w:p>
    <w:p w14:paraId="0C935838">
      <w:pPr>
        <w:rPr>
          <w:rFonts w:ascii="Arial" w:hAnsi="Arial" w:eastAsia="Arial" w:cs="Arial"/>
          <w:sz w:val="21"/>
          <w:szCs w:val="21"/>
        </w:rPr>
        <w:sectPr>
          <w:headerReference r:id="rId6" w:type="default"/>
          <w:pgSz w:w="16839" w:h="11905"/>
          <w:pgMar w:top="400" w:right="1328" w:bottom="0" w:left="627" w:header="0" w:footer="0" w:gutter="0"/>
          <w:cols w:space="720" w:num="1"/>
        </w:sectPr>
      </w:pPr>
    </w:p>
    <w:p w14:paraId="2A7FE1E0">
      <w:pPr>
        <w:spacing w:before="39"/>
      </w:pPr>
      <w:r>
        <mc:AlternateContent>
          <mc:Choice Requires="wps">
            <w:drawing>
              <wp:anchor distT="0" distB="0" distL="0" distR="0" simplePos="0" relativeHeight="251663360"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10" name="TextBox 10"/>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33628B8">
                            <w:pPr>
                              <w:pStyle w:val="2"/>
                              <w:spacing w:before="79"/>
                              <w:ind w:left="20"/>
                            </w:pPr>
                            <w:r>
                              <w:rPr>
                                <w:spacing w:val="-3"/>
                              </w:rPr>
                              <w:t>—3449—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10.55pt;margin-top:288.75pt;height:18pt;width:51.7pt;mso-position-horizontal-relative:page;mso-position-vertical-relative:page;rotation:5898240f;z-index:251663360;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xUdVL00CAAChBAAADgAAAGRycy9lMm9Eb2MueG1srVRN&#10;b9swDL0P2H8QdF/tpknaBXWKrEGHAcVaIB12VmS5FqCvSUrs7tfvSbbbotuhh+Ug0NTTI/lI5vKq&#10;14ochQ/SmoqenpSUCMNtLc1jRX883Hy6oCREZmqmrBEVfRKBXq0/frjs3ErMbGtVLTwBiQmrzlW0&#10;jdGtiiLwVmgWTqwTBpeN9ZpFfPrHovasA7tWxawsl0Vnfe285SIEeLfDJR0Z/XsIbdNILraWH7Qw&#10;cWD1QrGIkkIrXaDrnG3TCB7vmiaISFRFUWnMJ4LA3qezWF+y1aNnrpV8TIG9J4U3NWkmDYI+U21Z&#10;ZOTg5V9UWnJvg23iCbe6GArJiqCK0/KNNruWOZFrgdTBPYse/h8t/36890TWmARIYphGxx9EH7/Y&#10;nsADeToXVkDtHHCxhx/QyR/gTFX3jdfEW6i7mJfpl7VAdSShz+blfEHJU0XPlsvz83I+qI4ohON+&#10;uVguPiM4B2A2u1jiNcIWA2tidz7Er8JqkoyKejQ187PjbYgDdIIkuLE3UqncWGVIl3vNGSa1wYTk&#10;h68Q6eGWhZYcGSYkWCXrITstI8ZcST1OCfJRBmklOYaykxX7fT9qtLf1EyTKKqCa4PiNBPktC/Ge&#10;eQwVnFi7eIejURZ52dGipLX+97/8CY9e45aSDkOKDH8dmBeUqG8GUwDKOBl+MvaTYQ762qKq05xN&#10;NvHARzWZjbf6J7Zxk6LgihmOWBWNk3kdh1XBNnOx2WQQ5taxeGt2jifqQfHNIdpG5mYkWQYtRrUw&#10;ubmd45al1Xj9nVEv/yz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UV9kvYAAAACgEAAA8AAAAA&#10;AAAAAQAgAAAAIgAAAGRycy9kb3ducmV2LnhtbFBLAQIUABQAAAAIAIdO4kDFR1UvTQIAAKEEAAAO&#10;AAAAAAAAAAEAIAAAACcBAABkcnMvZTJvRG9jLnhtbFBLBQYAAAAABgAGAFkBAADmBQAAAAA=&#10;">
                <v:fill on="f" focussize="0,0"/>
                <v:stroke on="f" weight="0pt" miterlimit="0" joinstyle="miter"/>
                <v:imagedata o:title=""/>
                <o:lock v:ext="edit" aspectratio="f"/>
                <v:textbox inset="0mm,0mm,0mm,0mm">
                  <w:txbxContent>
                    <w:p w14:paraId="433628B8">
                      <w:pPr>
                        <w:pStyle w:val="2"/>
                        <w:spacing w:before="79"/>
                        <w:ind w:left="20"/>
                      </w:pPr>
                      <w:r>
                        <w:rPr>
                          <w:spacing w:val="-3"/>
                        </w:rPr>
                        <w:t>—3449—</w:t>
                      </w:r>
                    </w:p>
                  </w:txbxContent>
                </v:textbox>
              </v:shape>
            </w:pict>
          </mc:Fallback>
        </mc:AlternateContent>
      </w:r>
    </w:p>
    <w:p w14:paraId="1F01CFB1">
      <w:pPr>
        <w:spacing w:before="39"/>
      </w:pPr>
    </w:p>
    <w:p w14:paraId="683E8A1A">
      <w:pPr>
        <w:spacing w:before="39"/>
      </w:pPr>
    </w:p>
    <w:p w14:paraId="169E2545">
      <w:pPr>
        <w:spacing w:before="39"/>
      </w:pPr>
    </w:p>
    <w:p w14:paraId="45EF3B6D">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1437B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55DB83AE">
            <w:pPr>
              <w:pStyle w:val="6"/>
              <w:spacing w:before="198" w:line="206" w:lineRule="auto"/>
              <w:ind w:left="88"/>
            </w:pPr>
            <w:r>
              <w:rPr>
                <w:b/>
                <w:bCs/>
                <w:spacing w:val="-3"/>
              </w:rPr>
              <w:t>序号</w:t>
            </w:r>
          </w:p>
        </w:tc>
        <w:tc>
          <w:tcPr>
            <w:tcW w:w="1661" w:type="dxa"/>
            <w:vAlign w:val="top"/>
          </w:tcPr>
          <w:p w14:paraId="7E7F9DF1">
            <w:pPr>
              <w:pStyle w:val="6"/>
              <w:spacing w:before="234" w:line="214" w:lineRule="auto"/>
              <w:ind w:left="476"/>
            </w:pPr>
            <w:r>
              <w:rPr>
                <w:b/>
                <w:bCs/>
                <w:spacing w:val="-5"/>
              </w:rPr>
              <w:t>事项名称</w:t>
            </w:r>
          </w:p>
        </w:tc>
        <w:tc>
          <w:tcPr>
            <w:tcW w:w="5693" w:type="dxa"/>
            <w:vAlign w:val="top"/>
          </w:tcPr>
          <w:p w14:paraId="1AEF7E85">
            <w:pPr>
              <w:pStyle w:val="6"/>
              <w:spacing w:before="235" w:line="217" w:lineRule="auto"/>
              <w:ind w:left="2489"/>
            </w:pPr>
            <w:r>
              <w:rPr>
                <w:b/>
                <w:bCs/>
                <w:spacing w:val="-4"/>
              </w:rPr>
              <w:t>设定依据</w:t>
            </w:r>
          </w:p>
        </w:tc>
        <w:tc>
          <w:tcPr>
            <w:tcW w:w="1829" w:type="dxa"/>
            <w:vAlign w:val="top"/>
          </w:tcPr>
          <w:p w14:paraId="102C82B3">
            <w:pPr>
              <w:pStyle w:val="6"/>
              <w:spacing w:before="234" w:line="216" w:lineRule="auto"/>
              <w:ind w:left="558"/>
            </w:pPr>
            <w:r>
              <w:rPr>
                <w:b/>
                <w:bCs/>
                <w:spacing w:val="-4"/>
              </w:rPr>
              <w:t>适用情形</w:t>
            </w:r>
          </w:p>
        </w:tc>
        <w:tc>
          <w:tcPr>
            <w:tcW w:w="4414" w:type="dxa"/>
            <w:vAlign w:val="top"/>
          </w:tcPr>
          <w:p w14:paraId="370D79EF">
            <w:pPr>
              <w:pStyle w:val="6"/>
              <w:spacing w:before="234" w:line="216" w:lineRule="auto"/>
              <w:ind w:left="1844"/>
            </w:pPr>
            <w:r>
              <w:rPr>
                <w:b/>
                <w:bCs/>
                <w:spacing w:val="-2"/>
              </w:rPr>
              <w:t>包容情形</w:t>
            </w:r>
          </w:p>
        </w:tc>
      </w:tr>
      <w:tr w14:paraId="19476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580" w:type="dxa"/>
            <w:vAlign w:val="top"/>
          </w:tcPr>
          <w:p w14:paraId="7D83D248">
            <w:pPr>
              <w:rPr>
                <w:rFonts w:ascii="Arial"/>
                <w:sz w:val="21"/>
              </w:rPr>
            </w:pPr>
          </w:p>
        </w:tc>
        <w:tc>
          <w:tcPr>
            <w:tcW w:w="1661" w:type="dxa"/>
            <w:vAlign w:val="top"/>
          </w:tcPr>
          <w:p w14:paraId="163B5EE1">
            <w:pPr>
              <w:pStyle w:val="6"/>
              <w:spacing w:before="60" w:line="216" w:lineRule="auto"/>
              <w:ind w:left="751"/>
            </w:pPr>
            <w:r>
              <w:t>罚</w:t>
            </w:r>
          </w:p>
        </w:tc>
        <w:tc>
          <w:tcPr>
            <w:tcW w:w="5693" w:type="dxa"/>
            <w:vAlign w:val="top"/>
          </w:tcPr>
          <w:p w14:paraId="60FC70E5">
            <w:pPr>
              <w:pStyle w:val="6"/>
              <w:spacing w:before="60" w:line="214" w:lineRule="auto"/>
              <w:ind w:left="108"/>
            </w:pPr>
            <w:r>
              <w:rPr>
                <w:spacing w:val="-3"/>
              </w:rPr>
              <w:t>（三）经检验达不到安全技术标准规定的；</w:t>
            </w:r>
          </w:p>
          <w:p w14:paraId="071CB626">
            <w:pPr>
              <w:pStyle w:val="6"/>
              <w:spacing w:before="85" w:line="304" w:lineRule="auto"/>
              <w:ind w:left="110" w:right="146" w:firstLine="100"/>
              <w:jc w:val="both"/>
            </w:pPr>
            <w:r>
              <w:rPr>
                <w:spacing w:val="-1"/>
              </w:rPr>
              <w:t>第二十八条第（二）项违反本规定，出租单位、自购建筑起重机械</w:t>
            </w:r>
            <w:r>
              <w:t>的使用单位，有下列行为之一的，由县级以上地</w:t>
            </w:r>
            <w:r>
              <w:rPr>
                <w:spacing w:val="-1"/>
              </w:rPr>
              <w:t>方人民政府建设主管</w:t>
            </w:r>
            <w:r>
              <w:rPr>
                <w:spacing w:val="-4"/>
              </w:rPr>
              <w:t>部门责令限期改正，予以警告，并处以5000元以上1万元以下罚款：</w:t>
            </w:r>
          </w:p>
          <w:p w14:paraId="1BDB2ADF">
            <w:pPr>
              <w:pStyle w:val="6"/>
              <w:spacing w:line="213" w:lineRule="auto"/>
              <w:ind w:left="108"/>
            </w:pPr>
            <w:r>
              <w:rPr>
                <w:spacing w:val="-4"/>
              </w:rPr>
              <w:t>（二）未按照规定办理注销手续的；</w:t>
            </w:r>
          </w:p>
        </w:tc>
        <w:tc>
          <w:tcPr>
            <w:tcW w:w="1829" w:type="dxa"/>
            <w:vAlign w:val="top"/>
          </w:tcPr>
          <w:p w14:paraId="28C23D3A">
            <w:pPr>
              <w:pStyle w:val="6"/>
              <w:spacing w:before="60" w:line="259" w:lineRule="auto"/>
              <w:ind w:left="111" w:right="278" w:firstLine="15"/>
            </w:pPr>
            <w:r>
              <w:rPr>
                <w:spacing w:val="-3"/>
              </w:rPr>
              <w:t>3.没有造成危害后</w:t>
            </w:r>
            <w:r>
              <w:rPr>
                <w:spacing w:val="-14"/>
              </w:rPr>
              <w:t>果；</w:t>
            </w:r>
          </w:p>
          <w:p w14:paraId="59CEA2FC">
            <w:pPr>
              <w:pStyle w:val="6"/>
              <w:spacing w:before="89" w:line="259" w:lineRule="auto"/>
              <w:ind w:left="110" w:right="278" w:firstLine="8"/>
            </w:pPr>
            <w:r>
              <w:rPr>
                <w:spacing w:val="-2"/>
              </w:rPr>
              <w:t>4.当事人积极配合</w:t>
            </w:r>
            <w:r>
              <w:rPr>
                <w:spacing w:val="-7"/>
              </w:rPr>
              <w:t>检查调查。</w:t>
            </w:r>
          </w:p>
        </w:tc>
        <w:tc>
          <w:tcPr>
            <w:tcW w:w="4414" w:type="dxa"/>
            <w:vAlign w:val="top"/>
          </w:tcPr>
          <w:p w14:paraId="77D98CCD">
            <w:pPr>
              <w:rPr>
                <w:rFonts w:ascii="Arial"/>
                <w:sz w:val="21"/>
              </w:rPr>
            </w:pPr>
          </w:p>
        </w:tc>
      </w:tr>
      <w:tr w14:paraId="7311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580" w:type="dxa"/>
            <w:vAlign w:val="top"/>
          </w:tcPr>
          <w:p w14:paraId="6A8A023A">
            <w:pPr>
              <w:spacing w:line="258" w:lineRule="auto"/>
              <w:rPr>
                <w:rFonts w:ascii="Arial"/>
                <w:sz w:val="21"/>
              </w:rPr>
            </w:pPr>
          </w:p>
          <w:p w14:paraId="3F24C665">
            <w:pPr>
              <w:spacing w:line="258" w:lineRule="auto"/>
              <w:rPr>
                <w:rFonts w:ascii="Arial"/>
                <w:sz w:val="21"/>
              </w:rPr>
            </w:pPr>
          </w:p>
          <w:p w14:paraId="40E905D0">
            <w:pPr>
              <w:spacing w:line="258" w:lineRule="auto"/>
              <w:rPr>
                <w:rFonts w:ascii="Arial"/>
                <w:sz w:val="21"/>
              </w:rPr>
            </w:pPr>
          </w:p>
          <w:p w14:paraId="388BF716">
            <w:pPr>
              <w:spacing w:line="258" w:lineRule="auto"/>
              <w:rPr>
                <w:rFonts w:ascii="Arial"/>
                <w:sz w:val="21"/>
              </w:rPr>
            </w:pPr>
          </w:p>
          <w:p w14:paraId="64326336">
            <w:pPr>
              <w:pStyle w:val="6"/>
              <w:spacing w:before="58" w:line="242" w:lineRule="auto"/>
              <w:ind w:left="214"/>
            </w:pPr>
            <w:r>
              <w:rPr>
                <w:spacing w:val="-9"/>
              </w:rPr>
              <w:t>10</w:t>
            </w:r>
          </w:p>
        </w:tc>
        <w:tc>
          <w:tcPr>
            <w:tcW w:w="1661" w:type="dxa"/>
            <w:vAlign w:val="top"/>
          </w:tcPr>
          <w:p w14:paraId="77E329B7">
            <w:pPr>
              <w:spacing w:line="335" w:lineRule="auto"/>
              <w:rPr>
                <w:rFonts w:ascii="Arial"/>
                <w:sz w:val="21"/>
              </w:rPr>
            </w:pPr>
          </w:p>
          <w:p w14:paraId="210F4077">
            <w:pPr>
              <w:pStyle w:val="6"/>
              <w:spacing w:before="58" w:line="213" w:lineRule="auto"/>
              <w:ind w:left="116"/>
            </w:pPr>
            <w:r>
              <w:rPr>
                <w:spacing w:val="-2"/>
              </w:rPr>
              <w:t>对建筑业企业未按</w:t>
            </w:r>
          </w:p>
          <w:p w14:paraId="3F763A65">
            <w:pPr>
              <w:pStyle w:val="6"/>
              <w:spacing w:before="87" w:line="214" w:lineRule="auto"/>
              <w:ind w:left="126"/>
            </w:pPr>
            <w:r>
              <w:rPr>
                <w:spacing w:val="-3"/>
              </w:rPr>
              <w:t>照要求提供建筑业</w:t>
            </w:r>
          </w:p>
          <w:p w14:paraId="1E760A1F">
            <w:pPr>
              <w:pStyle w:val="6"/>
              <w:spacing w:before="86" w:line="214" w:lineRule="auto"/>
              <w:ind w:left="114"/>
            </w:pPr>
            <w:r>
              <w:rPr>
                <w:spacing w:val="-1"/>
              </w:rPr>
              <w:t>企业信用档案信息</w:t>
            </w:r>
          </w:p>
          <w:p w14:paraId="2EE353D4">
            <w:pPr>
              <w:pStyle w:val="6"/>
              <w:spacing w:before="89" w:line="214" w:lineRule="auto"/>
              <w:ind w:left="577"/>
            </w:pPr>
            <w:r>
              <w:rPr>
                <w:spacing w:val="-5"/>
              </w:rPr>
              <w:t>的处罚</w:t>
            </w:r>
          </w:p>
        </w:tc>
        <w:tc>
          <w:tcPr>
            <w:tcW w:w="5693" w:type="dxa"/>
            <w:vAlign w:val="top"/>
          </w:tcPr>
          <w:p w14:paraId="41BFCBE1">
            <w:pPr>
              <w:spacing w:line="294" w:lineRule="auto"/>
              <w:rPr>
                <w:rFonts w:ascii="Arial"/>
                <w:sz w:val="21"/>
              </w:rPr>
            </w:pPr>
          </w:p>
          <w:p w14:paraId="7991061A">
            <w:pPr>
              <w:spacing w:line="295" w:lineRule="auto"/>
              <w:rPr>
                <w:rFonts w:ascii="Arial"/>
                <w:sz w:val="21"/>
              </w:rPr>
            </w:pPr>
          </w:p>
          <w:p w14:paraId="4951E709">
            <w:pPr>
              <w:pStyle w:val="6"/>
              <w:spacing w:before="59" w:line="304" w:lineRule="auto"/>
              <w:ind w:left="110" w:right="184" w:hanging="2"/>
              <w:jc w:val="both"/>
            </w:pPr>
            <w:r>
              <w:rPr>
                <w:spacing w:val="-1"/>
              </w:rPr>
              <w:t>《建筑业企业资质管理规定》第四十条企业未按照本规定要求提供企</w:t>
            </w:r>
            <w:r>
              <w:t>业信用档案信息的，由县级以上地方人民政府住</w:t>
            </w:r>
            <w:r>
              <w:rPr>
                <w:spacing w:val="-1"/>
              </w:rPr>
              <w:t>房城乡建设主管部门</w:t>
            </w:r>
            <w:r>
              <w:t>或者其他有关部门给予警告，责令限期改正；逾</w:t>
            </w:r>
            <w:r>
              <w:rPr>
                <w:spacing w:val="-1"/>
              </w:rPr>
              <w:t>期未改正的，可处以</w:t>
            </w:r>
            <w:r>
              <w:rPr>
                <w:spacing w:val="-6"/>
              </w:rPr>
              <w:t>1000元以上1万元以下的罚款。</w:t>
            </w:r>
          </w:p>
        </w:tc>
        <w:tc>
          <w:tcPr>
            <w:tcW w:w="1829" w:type="dxa"/>
            <w:vAlign w:val="top"/>
          </w:tcPr>
          <w:p w14:paraId="4EABB5A2">
            <w:pPr>
              <w:pStyle w:val="6"/>
              <w:spacing w:before="63" w:line="273" w:lineRule="auto"/>
              <w:ind w:left="115" w:right="105" w:firstLine="8"/>
            </w:pPr>
            <w:r>
              <w:rPr>
                <w:spacing w:val="-4"/>
              </w:rPr>
              <w:t>1.违法行为轻微（资</w:t>
            </w:r>
            <w:r>
              <w:rPr>
                <w:spacing w:val="-2"/>
              </w:rPr>
              <w:t>料完备，逾期不超过</w:t>
            </w:r>
            <w:r>
              <w:rPr>
                <w:spacing w:val="-13"/>
              </w:rPr>
              <w:t>3个月</w:t>
            </w:r>
            <w:r>
              <w:rPr>
                <w:spacing w:val="-7"/>
              </w:rPr>
              <w:t>）；</w:t>
            </w:r>
          </w:p>
          <w:p w14:paraId="5AE2B87D">
            <w:pPr>
              <w:pStyle w:val="6"/>
              <w:spacing w:before="88" w:line="214" w:lineRule="auto"/>
              <w:ind w:left="119"/>
            </w:pPr>
            <w:r>
              <w:rPr>
                <w:spacing w:val="-8"/>
              </w:rPr>
              <w:t>2.及时改正；</w:t>
            </w:r>
          </w:p>
          <w:p w14:paraId="7C8C06A6">
            <w:pPr>
              <w:pStyle w:val="6"/>
              <w:spacing w:before="85" w:line="259" w:lineRule="auto"/>
              <w:ind w:left="111" w:right="278" w:firstLine="15"/>
            </w:pPr>
            <w:r>
              <w:rPr>
                <w:spacing w:val="-3"/>
              </w:rPr>
              <w:t>3.没有造成危害后</w:t>
            </w:r>
            <w:r>
              <w:rPr>
                <w:spacing w:val="-14"/>
              </w:rPr>
              <w:t>果；</w:t>
            </w:r>
          </w:p>
          <w:p w14:paraId="594913A5">
            <w:pPr>
              <w:pStyle w:val="6"/>
              <w:spacing w:before="89" w:line="259" w:lineRule="auto"/>
              <w:ind w:left="110" w:right="278" w:firstLine="8"/>
            </w:pPr>
            <w:r>
              <w:rPr>
                <w:spacing w:val="-2"/>
              </w:rPr>
              <w:t>4.当事人积极配合</w:t>
            </w:r>
            <w:r>
              <w:rPr>
                <w:spacing w:val="-7"/>
              </w:rPr>
              <w:t>检查调查。</w:t>
            </w:r>
          </w:p>
        </w:tc>
        <w:tc>
          <w:tcPr>
            <w:tcW w:w="4414" w:type="dxa"/>
            <w:vAlign w:val="top"/>
          </w:tcPr>
          <w:p w14:paraId="7D51D943">
            <w:pPr>
              <w:spacing w:line="258" w:lineRule="auto"/>
              <w:rPr>
                <w:rFonts w:ascii="Arial"/>
                <w:sz w:val="21"/>
              </w:rPr>
            </w:pPr>
          </w:p>
          <w:p w14:paraId="58926F6A">
            <w:pPr>
              <w:spacing w:line="258" w:lineRule="auto"/>
              <w:rPr>
                <w:rFonts w:ascii="Arial"/>
                <w:sz w:val="21"/>
              </w:rPr>
            </w:pPr>
          </w:p>
          <w:p w14:paraId="254FE638">
            <w:pPr>
              <w:spacing w:line="258" w:lineRule="auto"/>
              <w:rPr>
                <w:rFonts w:ascii="Arial"/>
                <w:sz w:val="21"/>
              </w:rPr>
            </w:pPr>
          </w:p>
          <w:p w14:paraId="3CF774B8">
            <w:pPr>
              <w:spacing w:line="258" w:lineRule="auto"/>
              <w:rPr>
                <w:rFonts w:ascii="Arial"/>
                <w:sz w:val="21"/>
              </w:rPr>
            </w:pPr>
          </w:p>
          <w:p w14:paraId="47F50B46">
            <w:pPr>
              <w:pStyle w:val="6"/>
              <w:spacing w:before="58" w:line="214" w:lineRule="auto"/>
              <w:ind w:left="1858"/>
            </w:pPr>
            <w:r>
              <w:rPr>
                <w:spacing w:val="-3"/>
              </w:rPr>
              <w:t>轻微不罚</w:t>
            </w:r>
          </w:p>
        </w:tc>
      </w:tr>
      <w:tr w14:paraId="16E70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2" w:hRule="atLeast"/>
        </w:trPr>
        <w:tc>
          <w:tcPr>
            <w:tcW w:w="580" w:type="dxa"/>
            <w:vAlign w:val="top"/>
          </w:tcPr>
          <w:p w14:paraId="48FE1193">
            <w:pPr>
              <w:spacing w:line="258" w:lineRule="auto"/>
              <w:rPr>
                <w:rFonts w:ascii="Arial"/>
                <w:sz w:val="21"/>
              </w:rPr>
            </w:pPr>
          </w:p>
          <w:p w14:paraId="70B233CE">
            <w:pPr>
              <w:spacing w:line="258" w:lineRule="auto"/>
              <w:rPr>
                <w:rFonts w:ascii="Arial"/>
                <w:sz w:val="21"/>
              </w:rPr>
            </w:pPr>
          </w:p>
          <w:p w14:paraId="676AAE2B">
            <w:pPr>
              <w:spacing w:line="259" w:lineRule="auto"/>
              <w:rPr>
                <w:rFonts w:ascii="Arial"/>
                <w:sz w:val="21"/>
              </w:rPr>
            </w:pPr>
          </w:p>
          <w:p w14:paraId="1603930D">
            <w:pPr>
              <w:spacing w:line="259" w:lineRule="auto"/>
              <w:rPr>
                <w:rFonts w:ascii="Arial"/>
                <w:sz w:val="21"/>
              </w:rPr>
            </w:pPr>
          </w:p>
          <w:p w14:paraId="20DA296A">
            <w:pPr>
              <w:pStyle w:val="6"/>
              <w:spacing w:before="58" w:line="240" w:lineRule="exact"/>
              <w:ind w:left="214"/>
            </w:pPr>
            <w:r>
              <w:rPr>
                <w:spacing w:val="-9"/>
              </w:rPr>
              <w:t>11</w:t>
            </w:r>
          </w:p>
        </w:tc>
        <w:tc>
          <w:tcPr>
            <w:tcW w:w="1661" w:type="dxa"/>
            <w:vAlign w:val="top"/>
          </w:tcPr>
          <w:p w14:paraId="25701473">
            <w:pPr>
              <w:spacing w:line="296" w:lineRule="auto"/>
              <w:rPr>
                <w:rFonts w:ascii="Arial"/>
                <w:sz w:val="21"/>
              </w:rPr>
            </w:pPr>
          </w:p>
          <w:p w14:paraId="31D353BA">
            <w:pPr>
              <w:spacing w:line="296" w:lineRule="auto"/>
              <w:rPr>
                <w:rFonts w:ascii="Arial"/>
                <w:sz w:val="21"/>
              </w:rPr>
            </w:pPr>
          </w:p>
          <w:p w14:paraId="14AA998A">
            <w:pPr>
              <w:pStyle w:val="6"/>
              <w:spacing w:before="59" w:line="213" w:lineRule="auto"/>
              <w:ind w:left="116"/>
            </w:pPr>
            <w:r>
              <w:rPr>
                <w:spacing w:val="-2"/>
              </w:rPr>
              <w:t>对工程监理企业未</w:t>
            </w:r>
          </w:p>
          <w:p w14:paraId="3802F288">
            <w:pPr>
              <w:pStyle w:val="6"/>
              <w:spacing w:before="89" w:line="214" w:lineRule="auto"/>
              <w:ind w:left="113"/>
            </w:pPr>
            <w:r>
              <w:rPr>
                <w:spacing w:val="-1"/>
              </w:rPr>
              <w:t>按照要求提供工程</w:t>
            </w:r>
          </w:p>
          <w:p w14:paraId="01346691">
            <w:pPr>
              <w:pStyle w:val="6"/>
              <w:spacing w:before="84" w:line="214" w:lineRule="auto"/>
              <w:ind w:left="118"/>
            </w:pPr>
            <w:r>
              <w:rPr>
                <w:spacing w:val="-2"/>
              </w:rPr>
              <w:t>监理企业信用档案</w:t>
            </w:r>
          </w:p>
          <w:p w14:paraId="75EED6F1">
            <w:pPr>
              <w:pStyle w:val="6"/>
              <w:spacing w:before="89" w:line="214" w:lineRule="auto"/>
              <w:ind w:left="376"/>
            </w:pPr>
            <w:r>
              <w:rPr>
                <w:spacing w:val="-1"/>
              </w:rPr>
              <w:t>信息的处罚</w:t>
            </w:r>
          </w:p>
        </w:tc>
        <w:tc>
          <w:tcPr>
            <w:tcW w:w="5693" w:type="dxa"/>
            <w:vAlign w:val="top"/>
          </w:tcPr>
          <w:p w14:paraId="1BE29238">
            <w:pPr>
              <w:spacing w:line="296" w:lineRule="auto"/>
              <w:rPr>
                <w:rFonts w:ascii="Arial"/>
                <w:sz w:val="21"/>
              </w:rPr>
            </w:pPr>
          </w:p>
          <w:p w14:paraId="21BCE6E5">
            <w:pPr>
              <w:spacing w:line="296" w:lineRule="auto"/>
              <w:rPr>
                <w:rFonts w:ascii="Arial"/>
                <w:sz w:val="21"/>
              </w:rPr>
            </w:pPr>
          </w:p>
          <w:p w14:paraId="0ECF8B4A">
            <w:pPr>
              <w:pStyle w:val="6"/>
              <w:spacing w:before="58" w:line="304" w:lineRule="auto"/>
              <w:ind w:left="108" w:right="184"/>
              <w:jc w:val="both"/>
            </w:pPr>
            <w:r>
              <w:t>《工程监理企业资质管理规定》第三十一条工程监理</w:t>
            </w:r>
            <w:r>
              <w:rPr>
                <w:spacing w:val="-1"/>
              </w:rPr>
              <w:t>企业未按照本规</w:t>
            </w:r>
            <w:r>
              <w:t>定要求提供工程监理企业信用档案信息的。由县级以</w:t>
            </w:r>
            <w:r>
              <w:rPr>
                <w:spacing w:val="-1"/>
              </w:rPr>
              <w:t>上地方人民政府建设主管部门予以警告，责令限期改正；逾期未改</w:t>
            </w:r>
            <w:r>
              <w:rPr>
                <w:spacing w:val="-2"/>
              </w:rPr>
              <w:t>正的，可处以1千</w:t>
            </w:r>
            <w:r>
              <w:rPr>
                <w:spacing w:val="-4"/>
              </w:rPr>
              <w:t>元以上1万元以下的罚款</w:t>
            </w:r>
          </w:p>
        </w:tc>
        <w:tc>
          <w:tcPr>
            <w:tcW w:w="1829" w:type="dxa"/>
            <w:vAlign w:val="top"/>
          </w:tcPr>
          <w:p w14:paraId="52B80CB5">
            <w:pPr>
              <w:pStyle w:val="6"/>
              <w:spacing w:before="65" w:line="273" w:lineRule="auto"/>
              <w:ind w:left="115" w:right="105" w:firstLine="8"/>
            </w:pPr>
            <w:r>
              <w:rPr>
                <w:spacing w:val="-4"/>
              </w:rPr>
              <w:t>1.违法行为轻微（资</w:t>
            </w:r>
            <w:r>
              <w:rPr>
                <w:spacing w:val="-2"/>
              </w:rPr>
              <w:t>料完备，逾期不超过</w:t>
            </w:r>
            <w:r>
              <w:rPr>
                <w:spacing w:val="-13"/>
              </w:rPr>
              <w:t>3个月</w:t>
            </w:r>
            <w:r>
              <w:rPr>
                <w:spacing w:val="-7"/>
              </w:rPr>
              <w:t>）；</w:t>
            </w:r>
          </w:p>
          <w:p w14:paraId="7A367153">
            <w:pPr>
              <w:pStyle w:val="6"/>
              <w:spacing w:before="88" w:line="214" w:lineRule="auto"/>
              <w:ind w:left="119"/>
            </w:pPr>
            <w:r>
              <w:rPr>
                <w:spacing w:val="-8"/>
              </w:rPr>
              <w:t>2.及时改正；</w:t>
            </w:r>
          </w:p>
          <w:p w14:paraId="27FFF05C">
            <w:pPr>
              <w:pStyle w:val="6"/>
              <w:spacing w:before="85" w:line="259" w:lineRule="auto"/>
              <w:ind w:left="111" w:right="278" w:firstLine="15"/>
            </w:pPr>
            <w:r>
              <w:rPr>
                <w:spacing w:val="-3"/>
              </w:rPr>
              <w:t>3.没有造成危害后</w:t>
            </w:r>
            <w:r>
              <w:rPr>
                <w:spacing w:val="-14"/>
              </w:rPr>
              <w:t>果；</w:t>
            </w:r>
          </w:p>
          <w:p w14:paraId="4A4CB1F2">
            <w:pPr>
              <w:pStyle w:val="6"/>
              <w:spacing w:before="89" w:line="259" w:lineRule="auto"/>
              <w:ind w:left="110" w:right="278" w:firstLine="8"/>
            </w:pPr>
            <w:r>
              <w:rPr>
                <w:spacing w:val="-2"/>
              </w:rPr>
              <w:t>4.当事人积极配合</w:t>
            </w:r>
            <w:r>
              <w:rPr>
                <w:spacing w:val="-7"/>
              </w:rPr>
              <w:t>检查调查。</w:t>
            </w:r>
          </w:p>
        </w:tc>
        <w:tc>
          <w:tcPr>
            <w:tcW w:w="4414" w:type="dxa"/>
            <w:vAlign w:val="top"/>
          </w:tcPr>
          <w:p w14:paraId="2E6E2C65">
            <w:pPr>
              <w:spacing w:line="258" w:lineRule="auto"/>
              <w:rPr>
                <w:rFonts w:ascii="Arial"/>
                <w:sz w:val="21"/>
              </w:rPr>
            </w:pPr>
          </w:p>
          <w:p w14:paraId="0E58857F">
            <w:pPr>
              <w:spacing w:line="258" w:lineRule="auto"/>
              <w:rPr>
                <w:rFonts w:ascii="Arial"/>
                <w:sz w:val="21"/>
              </w:rPr>
            </w:pPr>
          </w:p>
          <w:p w14:paraId="63B0A324">
            <w:pPr>
              <w:spacing w:line="259" w:lineRule="auto"/>
              <w:rPr>
                <w:rFonts w:ascii="Arial"/>
                <w:sz w:val="21"/>
              </w:rPr>
            </w:pPr>
          </w:p>
          <w:p w14:paraId="71E59257">
            <w:pPr>
              <w:spacing w:line="259" w:lineRule="auto"/>
              <w:rPr>
                <w:rFonts w:ascii="Arial"/>
                <w:sz w:val="21"/>
              </w:rPr>
            </w:pPr>
          </w:p>
          <w:p w14:paraId="2D4E9CF6">
            <w:pPr>
              <w:pStyle w:val="6"/>
              <w:spacing w:before="59" w:line="214" w:lineRule="auto"/>
              <w:ind w:left="1904"/>
            </w:pPr>
            <w:r>
              <w:rPr>
                <w:spacing w:val="-3"/>
              </w:rPr>
              <w:t>轻微不罚</w:t>
            </w:r>
          </w:p>
        </w:tc>
      </w:tr>
      <w:tr w14:paraId="196AC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580" w:type="dxa"/>
            <w:vAlign w:val="top"/>
          </w:tcPr>
          <w:p w14:paraId="583816D5">
            <w:pPr>
              <w:spacing w:line="446" w:lineRule="auto"/>
              <w:rPr>
                <w:rFonts w:ascii="Arial"/>
                <w:sz w:val="21"/>
              </w:rPr>
            </w:pPr>
          </w:p>
          <w:p w14:paraId="70105D9B">
            <w:pPr>
              <w:pStyle w:val="6"/>
              <w:spacing w:before="59" w:line="239" w:lineRule="exact"/>
              <w:ind w:left="214"/>
            </w:pPr>
            <w:r>
              <w:rPr>
                <w:spacing w:val="-9"/>
              </w:rPr>
              <w:t>12</w:t>
            </w:r>
          </w:p>
        </w:tc>
        <w:tc>
          <w:tcPr>
            <w:tcW w:w="1661" w:type="dxa"/>
            <w:vAlign w:val="top"/>
          </w:tcPr>
          <w:p w14:paraId="057E1884">
            <w:pPr>
              <w:pStyle w:val="6"/>
              <w:spacing w:before="62" w:line="213" w:lineRule="auto"/>
              <w:ind w:left="116"/>
            </w:pPr>
            <w:r>
              <w:rPr>
                <w:spacing w:val="-2"/>
              </w:rPr>
              <w:t>对建设工程勘察设</w:t>
            </w:r>
          </w:p>
          <w:p w14:paraId="0DF6449C">
            <w:pPr>
              <w:pStyle w:val="6"/>
              <w:spacing w:before="91" w:line="214" w:lineRule="auto"/>
              <w:ind w:left="117"/>
            </w:pPr>
            <w:r>
              <w:rPr>
                <w:spacing w:val="-2"/>
              </w:rPr>
              <w:t>计企业未按照规定</w:t>
            </w:r>
          </w:p>
          <w:p w14:paraId="185D7289">
            <w:pPr>
              <w:pStyle w:val="6"/>
              <w:spacing w:before="84" w:line="214" w:lineRule="auto"/>
              <w:ind w:left="111"/>
            </w:pPr>
            <w:r>
              <w:rPr>
                <w:spacing w:val="-1"/>
              </w:rPr>
              <w:t>提供信用档案信息</w:t>
            </w:r>
          </w:p>
          <w:p w14:paraId="4EBDC023">
            <w:pPr>
              <w:pStyle w:val="6"/>
              <w:spacing w:before="89" w:line="214" w:lineRule="auto"/>
              <w:ind w:left="577"/>
            </w:pPr>
            <w:r>
              <w:rPr>
                <w:spacing w:val="-5"/>
              </w:rPr>
              <w:t>的处罚</w:t>
            </w:r>
          </w:p>
        </w:tc>
        <w:tc>
          <w:tcPr>
            <w:tcW w:w="5693" w:type="dxa"/>
            <w:vAlign w:val="top"/>
          </w:tcPr>
          <w:p w14:paraId="2F87A3F9">
            <w:pPr>
              <w:pStyle w:val="6"/>
              <w:spacing w:before="212" w:line="300" w:lineRule="auto"/>
              <w:ind w:left="105" w:right="184" w:firstLine="3"/>
              <w:jc w:val="both"/>
            </w:pPr>
            <w:r>
              <w:t>《建设工程勘察设计资质管理规定》第三十一条企业</w:t>
            </w:r>
            <w:r>
              <w:rPr>
                <w:spacing w:val="-1"/>
              </w:rPr>
              <w:t>未按照规定提供</w:t>
            </w:r>
            <w:r>
              <w:rPr>
                <w:spacing w:val="-2"/>
              </w:rPr>
              <w:t>信用档案信息的，由县级以上地方人民政府建设主管部门给予警告，</w:t>
            </w:r>
          </w:p>
          <w:p w14:paraId="64495216">
            <w:pPr>
              <w:pStyle w:val="6"/>
              <w:spacing w:before="5" w:line="215" w:lineRule="auto"/>
              <w:ind w:left="116"/>
            </w:pPr>
            <w:r>
              <w:rPr>
                <w:spacing w:val="-7"/>
              </w:rPr>
              <w:t>责令限期改正；逾期未改正的，可处以1000元以上1万元以下的罚款。</w:t>
            </w:r>
          </w:p>
        </w:tc>
        <w:tc>
          <w:tcPr>
            <w:tcW w:w="1829" w:type="dxa"/>
            <w:vAlign w:val="top"/>
          </w:tcPr>
          <w:p w14:paraId="700BAEFE">
            <w:pPr>
              <w:pStyle w:val="6"/>
              <w:spacing w:before="64" w:line="274" w:lineRule="auto"/>
              <w:ind w:left="115" w:right="105" w:firstLine="8"/>
            </w:pPr>
            <w:r>
              <w:rPr>
                <w:spacing w:val="-4"/>
              </w:rPr>
              <w:t>1.违法行为轻微（资</w:t>
            </w:r>
            <w:r>
              <w:rPr>
                <w:spacing w:val="-2"/>
              </w:rPr>
              <w:t>料完备，逾期不超过</w:t>
            </w:r>
            <w:r>
              <w:rPr>
                <w:spacing w:val="-13"/>
              </w:rPr>
              <w:t>3个月</w:t>
            </w:r>
            <w:r>
              <w:rPr>
                <w:spacing w:val="-7"/>
              </w:rPr>
              <w:t>）；</w:t>
            </w:r>
          </w:p>
          <w:p w14:paraId="053CC88B">
            <w:pPr>
              <w:pStyle w:val="6"/>
              <w:spacing w:before="86" w:line="214" w:lineRule="auto"/>
              <w:ind w:left="119"/>
            </w:pPr>
            <w:r>
              <w:rPr>
                <w:spacing w:val="-8"/>
              </w:rPr>
              <w:t>2.及时改正；</w:t>
            </w:r>
          </w:p>
        </w:tc>
        <w:tc>
          <w:tcPr>
            <w:tcW w:w="4414" w:type="dxa"/>
            <w:vAlign w:val="top"/>
          </w:tcPr>
          <w:p w14:paraId="320B8B3A">
            <w:pPr>
              <w:spacing w:line="446" w:lineRule="auto"/>
              <w:rPr>
                <w:rFonts w:ascii="Arial"/>
                <w:sz w:val="21"/>
              </w:rPr>
            </w:pPr>
          </w:p>
          <w:p w14:paraId="4DAE19B0">
            <w:pPr>
              <w:pStyle w:val="6"/>
              <w:spacing w:before="59" w:line="214" w:lineRule="auto"/>
              <w:ind w:left="1858"/>
            </w:pPr>
            <w:r>
              <w:rPr>
                <w:spacing w:val="-3"/>
              </w:rPr>
              <w:t>轻微不罚</w:t>
            </w:r>
          </w:p>
        </w:tc>
      </w:tr>
    </w:tbl>
    <w:p w14:paraId="62D08C06">
      <w:pPr>
        <w:rPr>
          <w:rFonts w:ascii="Arial"/>
          <w:sz w:val="21"/>
        </w:rPr>
      </w:pPr>
    </w:p>
    <w:p w14:paraId="694792CF">
      <w:pPr>
        <w:rPr>
          <w:rFonts w:ascii="Arial" w:hAnsi="Arial" w:eastAsia="Arial" w:cs="Arial"/>
          <w:sz w:val="21"/>
          <w:szCs w:val="21"/>
        </w:rPr>
        <w:sectPr>
          <w:pgSz w:w="16839" w:h="11905"/>
          <w:pgMar w:top="400" w:right="1328" w:bottom="0" w:left="627" w:header="0" w:footer="0" w:gutter="0"/>
          <w:cols w:space="720" w:num="1"/>
        </w:sectPr>
      </w:pPr>
    </w:p>
    <w:p w14:paraId="6F6DEB06">
      <w:pPr>
        <w:spacing w:before="39"/>
      </w:pPr>
      <w:r>
        <mc:AlternateContent>
          <mc:Choice Requires="wps">
            <w:drawing>
              <wp:anchor distT="0" distB="0" distL="0" distR="0" simplePos="0" relativeHeight="251664384"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12" name="TextBox 12"/>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3AA4B369">
                            <w:pPr>
                              <w:pStyle w:val="2"/>
                              <w:spacing w:before="79"/>
                              <w:ind w:left="20"/>
                            </w:pPr>
                            <w:r>
                              <w:rPr>
                                <w:spacing w:val="-3"/>
                              </w:rPr>
                              <w:t>—3450—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10.55pt;margin-top:288.75pt;height:18pt;width:51.7pt;mso-position-horizontal-relative:page;mso-position-vertical-relative:page;rotation:5898240f;z-index:251664384;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oFjTZU4CAAChBAAADgAAAGRycy9lMm9Eb2MueG1srVRN&#10;b9swDL0P2H8QdF/tpknaBXWKrEGHAcVaIB12VmS5FqCvSUrs7tfvSbbbotuhh+Ug0NTTI/lI5vKq&#10;14ochQ/SmoqenpSUCMNtLc1jRX883Hy6oCREZmqmrBEVfRKBXq0/frjs3ErMbGtVLTwBiQmrzlW0&#10;jdGtiiLwVmgWTqwTBpeN9ZpFfPrHovasA7tWxawsl0Vnfe285SIEeLfDJR0Z/XsIbdNILraWH7Qw&#10;cWD1QrGIkkIrXaDrnG3TCB7vmiaISFRFUWnMJ4LA3qezWF+y1aNnrpV8TIG9J4U3NWkmDYI+U21Z&#10;ZOTg5V9UWnJvg23iCbe6GArJiqCK0/KNNruWOZFrgdTBPYse/h8t/36890TWmIQZJYZpdPxB9PGL&#10;7Qk8kKdzYQXUzgEXe/gBnfwBzlR133hNvIW6i3mZflkLVEcS+mxezheUPFX0bLk8Py/ng+qIQjju&#10;l4vl4jP6wQGYzS6WeI2wxcCa2J0P8auwmiSjoh5NzfzseBviAJ0gCW7sjVQqN1YZ0uVec4ZJbTAh&#10;+eErRHq4ZaElR4YJCVbJeshOy4gxV1KPU4J8lEFaSY6h7GTFft+PGu1t/QSJsgqoJjh+I0F+y0K8&#10;Zx5DBSfWLt7haJRFXna0KGmt//0vf8Kj17ilpMOQIsNfB+YFJeqbwRSAMk6Gn4z9ZJiDvrao6jRn&#10;k0088FFNZuOt/olt3KQouGKGI1ZF42Rex2FVsM1cbDYZhLl1LN6aneOJelB8c4i2kbkZSZZBi1Et&#10;TG5u57hlaTVef2fUyz/L+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FfZL2AAAAAoBAAAPAAAA&#10;AAAAAAEAIAAAACIAAABkcnMvZG93bnJldi54bWxQSwECFAAUAAAACACHTuJAoFjTZU4CAAChBAAA&#10;DgAAAAAAAAABACAAAAAnAQAAZHJzL2Uyb0RvYy54bWxQSwUGAAAAAAYABgBZAQAA5wUAAAAA&#10;">
                <v:fill on="f" focussize="0,0"/>
                <v:stroke on="f" weight="0pt" miterlimit="0" joinstyle="miter"/>
                <v:imagedata o:title=""/>
                <o:lock v:ext="edit" aspectratio="f"/>
                <v:textbox inset="0mm,0mm,0mm,0mm">
                  <w:txbxContent>
                    <w:p w14:paraId="3AA4B369">
                      <w:pPr>
                        <w:pStyle w:val="2"/>
                        <w:spacing w:before="79"/>
                        <w:ind w:left="20"/>
                      </w:pPr>
                      <w:r>
                        <w:rPr>
                          <w:spacing w:val="-3"/>
                        </w:rPr>
                        <w:t>—3450—</w:t>
                      </w:r>
                    </w:p>
                  </w:txbxContent>
                </v:textbox>
              </v:shape>
            </w:pict>
          </mc:Fallback>
        </mc:AlternateContent>
      </w:r>
    </w:p>
    <w:p w14:paraId="4912EAE9">
      <w:pPr>
        <w:spacing w:before="39"/>
      </w:pPr>
    </w:p>
    <w:p w14:paraId="2DFDE8D0">
      <w:pPr>
        <w:spacing w:before="39"/>
      </w:pPr>
    </w:p>
    <w:p w14:paraId="2EA63DAC">
      <w:pPr>
        <w:spacing w:before="39"/>
      </w:pPr>
    </w:p>
    <w:p w14:paraId="6B46440B">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54B6B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39B257BD">
            <w:pPr>
              <w:pStyle w:val="6"/>
              <w:spacing w:before="198" w:line="206" w:lineRule="auto"/>
              <w:ind w:left="88"/>
            </w:pPr>
            <w:r>
              <w:rPr>
                <w:b/>
                <w:bCs/>
                <w:spacing w:val="-3"/>
              </w:rPr>
              <w:t>序号</w:t>
            </w:r>
          </w:p>
        </w:tc>
        <w:tc>
          <w:tcPr>
            <w:tcW w:w="1661" w:type="dxa"/>
            <w:vAlign w:val="top"/>
          </w:tcPr>
          <w:p w14:paraId="0272B7CD">
            <w:pPr>
              <w:pStyle w:val="6"/>
              <w:spacing w:before="234" w:line="214" w:lineRule="auto"/>
              <w:ind w:left="476"/>
            </w:pPr>
            <w:r>
              <w:rPr>
                <w:b/>
                <w:bCs/>
                <w:spacing w:val="-5"/>
              </w:rPr>
              <w:t>事项名称</w:t>
            </w:r>
          </w:p>
        </w:tc>
        <w:tc>
          <w:tcPr>
            <w:tcW w:w="5693" w:type="dxa"/>
            <w:vAlign w:val="top"/>
          </w:tcPr>
          <w:p w14:paraId="4AD4CEA4">
            <w:pPr>
              <w:pStyle w:val="6"/>
              <w:spacing w:before="235" w:line="217" w:lineRule="auto"/>
              <w:ind w:left="2489"/>
            </w:pPr>
            <w:r>
              <w:rPr>
                <w:b/>
                <w:bCs/>
                <w:spacing w:val="-4"/>
              </w:rPr>
              <w:t>设定依据</w:t>
            </w:r>
          </w:p>
        </w:tc>
        <w:tc>
          <w:tcPr>
            <w:tcW w:w="1829" w:type="dxa"/>
            <w:vAlign w:val="top"/>
          </w:tcPr>
          <w:p w14:paraId="0DCF63CE">
            <w:pPr>
              <w:pStyle w:val="6"/>
              <w:spacing w:before="234" w:line="216" w:lineRule="auto"/>
              <w:ind w:left="558"/>
            </w:pPr>
            <w:r>
              <w:rPr>
                <w:b/>
                <w:bCs/>
                <w:spacing w:val="-4"/>
              </w:rPr>
              <w:t>适用情形</w:t>
            </w:r>
          </w:p>
        </w:tc>
        <w:tc>
          <w:tcPr>
            <w:tcW w:w="4414" w:type="dxa"/>
            <w:vAlign w:val="top"/>
          </w:tcPr>
          <w:p w14:paraId="37909EBA">
            <w:pPr>
              <w:pStyle w:val="6"/>
              <w:spacing w:before="234" w:line="216" w:lineRule="auto"/>
              <w:ind w:left="1844"/>
            </w:pPr>
            <w:r>
              <w:rPr>
                <w:b/>
                <w:bCs/>
                <w:spacing w:val="-2"/>
              </w:rPr>
              <w:t>包容情形</w:t>
            </w:r>
          </w:p>
        </w:tc>
      </w:tr>
      <w:tr w14:paraId="71A20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580" w:type="dxa"/>
            <w:vAlign w:val="top"/>
          </w:tcPr>
          <w:p w14:paraId="736679E9">
            <w:pPr>
              <w:rPr>
                <w:rFonts w:ascii="Arial"/>
                <w:sz w:val="21"/>
              </w:rPr>
            </w:pPr>
          </w:p>
        </w:tc>
        <w:tc>
          <w:tcPr>
            <w:tcW w:w="1661" w:type="dxa"/>
            <w:vAlign w:val="top"/>
          </w:tcPr>
          <w:p w14:paraId="477C8D85">
            <w:pPr>
              <w:rPr>
                <w:rFonts w:ascii="Arial"/>
                <w:sz w:val="21"/>
              </w:rPr>
            </w:pPr>
          </w:p>
        </w:tc>
        <w:tc>
          <w:tcPr>
            <w:tcW w:w="5693" w:type="dxa"/>
            <w:vAlign w:val="top"/>
          </w:tcPr>
          <w:p w14:paraId="3FAC3CA5">
            <w:pPr>
              <w:rPr>
                <w:rFonts w:ascii="Arial"/>
                <w:sz w:val="21"/>
              </w:rPr>
            </w:pPr>
          </w:p>
        </w:tc>
        <w:tc>
          <w:tcPr>
            <w:tcW w:w="1829" w:type="dxa"/>
            <w:vAlign w:val="top"/>
          </w:tcPr>
          <w:p w14:paraId="7E2B4C8E">
            <w:pPr>
              <w:pStyle w:val="6"/>
              <w:spacing w:before="60" w:line="259" w:lineRule="auto"/>
              <w:ind w:left="111" w:right="278" w:firstLine="15"/>
            </w:pPr>
            <w:r>
              <w:rPr>
                <w:spacing w:val="-3"/>
              </w:rPr>
              <w:t>3.没有造成危害后</w:t>
            </w:r>
            <w:r>
              <w:rPr>
                <w:spacing w:val="-14"/>
              </w:rPr>
              <w:t>果；</w:t>
            </w:r>
          </w:p>
          <w:p w14:paraId="538B91ED">
            <w:pPr>
              <w:pStyle w:val="6"/>
              <w:spacing w:before="89" w:line="259" w:lineRule="auto"/>
              <w:ind w:left="110" w:right="278" w:firstLine="8"/>
            </w:pPr>
            <w:r>
              <w:rPr>
                <w:spacing w:val="-2"/>
              </w:rPr>
              <w:t>4.当事人积极配合</w:t>
            </w:r>
            <w:r>
              <w:rPr>
                <w:spacing w:val="-7"/>
              </w:rPr>
              <w:t>检查调查。</w:t>
            </w:r>
          </w:p>
        </w:tc>
        <w:tc>
          <w:tcPr>
            <w:tcW w:w="4414" w:type="dxa"/>
            <w:vAlign w:val="top"/>
          </w:tcPr>
          <w:p w14:paraId="0140FF8A">
            <w:pPr>
              <w:rPr>
                <w:rFonts w:ascii="Arial"/>
                <w:sz w:val="21"/>
              </w:rPr>
            </w:pPr>
          </w:p>
        </w:tc>
      </w:tr>
      <w:tr w14:paraId="6F908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580" w:type="dxa"/>
            <w:vAlign w:val="top"/>
          </w:tcPr>
          <w:p w14:paraId="159F2CCE">
            <w:pPr>
              <w:spacing w:line="270" w:lineRule="auto"/>
              <w:rPr>
                <w:rFonts w:ascii="Arial"/>
                <w:sz w:val="21"/>
              </w:rPr>
            </w:pPr>
          </w:p>
          <w:p w14:paraId="1E7EA458">
            <w:pPr>
              <w:spacing w:line="270" w:lineRule="auto"/>
              <w:rPr>
                <w:rFonts w:ascii="Arial"/>
                <w:sz w:val="21"/>
              </w:rPr>
            </w:pPr>
          </w:p>
          <w:p w14:paraId="4DE0C5B4">
            <w:pPr>
              <w:spacing w:line="270" w:lineRule="auto"/>
              <w:rPr>
                <w:rFonts w:ascii="Arial"/>
                <w:sz w:val="21"/>
              </w:rPr>
            </w:pPr>
          </w:p>
          <w:p w14:paraId="6570ED77">
            <w:pPr>
              <w:spacing w:line="270" w:lineRule="auto"/>
              <w:rPr>
                <w:rFonts w:ascii="Arial"/>
                <w:sz w:val="21"/>
              </w:rPr>
            </w:pPr>
          </w:p>
          <w:p w14:paraId="1693C0A4">
            <w:pPr>
              <w:spacing w:line="271" w:lineRule="auto"/>
              <w:rPr>
                <w:rFonts w:ascii="Arial"/>
                <w:sz w:val="21"/>
              </w:rPr>
            </w:pPr>
          </w:p>
          <w:p w14:paraId="5845C5C1">
            <w:pPr>
              <w:spacing w:line="271" w:lineRule="auto"/>
              <w:rPr>
                <w:rFonts w:ascii="Arial"/>
                <w:sz w:val="21"/>
              </w:rPr>
            </w:pPr>
          </w:p>
          <w:p w14:paraId="2D509294">
            <w:pPr>
              <w:pStyle w:val="6"/>
              <w:spacing w:before="58" w:line="242" w:lineRule="auto"/>
              <w:ind w:left="214"/>
            </w:pPr>
            <w:r>
              <w:rPr>
                <w:spacing w:val="-9"/>
              </w:rPr>
              <w:t>13</w:t>
            </w:r>
          </w:p>
        </w:tc>
        <w:tc>
          <w:tcPr>
            <w:tcW w:w="1661" w:type="dxa"/>
            <w:vAlign w:val="top"/>
          </w:tcPr>
          <w:p w14:paraId="4ED8E528">
            <w:pPr>
              <w:spacing w:line="245" w:lineRule="auto"/>
              <w:rPr>
                <w:rFonts w:ascii="Arial"/>
                <w:sz w:val="21"/>
              </w:rPr>
            </w:pPr>
          </w:p>
          <w:p w14:paraId="41132C13">
            <w:pPr>
              <w:spacing w:line="245" w:lineRule="auto"/>
              <w:rPr>
                <w:rFonts w:ascii="Arial"/>
                <w:sz w:val="21"/>
              </w:rPr>
            </w:pPr>
          </w:p>
          <w:p w14:paraId="68E247B0">
            <w:pPr>
              <w:spacing w:line="246" w:lineRule="auto"/>
              <w:rPr>
                <w:rFonts w:ascii="Arial"/>
                <w:sz w:val="21"/>
              </w:rPr>
            </w:pPr>
          </w:p>
          <w:p w14:paraId="4E94E8FA">
            <w:pPr>
              <w:spacing w:line="246" w:lineRule="auto"/>
              <w:rPr>
                <w:rFonts w:ascii="Arial"/>
                <w:sz w:val="21"/>
              </w:rPr>
            </w:pPr>
          </w:p>
          <w:p w14:paraId="39D2AB53">
            <w:pPr>
              <w:spacing w:line="246" w:lineRule="auto"/>
              <w:rPr>
                <w:rFonts w:ascii="Arial"/>
                <w:sz w:val="21"/>
              </w:rPr>
            </w:pPr>
          </w:p>
          <w:p w14:paraId="11F3E993">
            <w:pPr>
              <w:spacing w:line="246" w:lineRule="auto"/>
              <w:rPr>
                <w:rFonts w:ascii="Arial"/>
                <w:sz w:val="21"/>
              </w:rPr>
            </w:pPr>
          </w:p>
          <w:p w14:paraId="494E3A4C">
            <w:pPr>
              <w:pStyle w:val="6"/>
              <w:spacing w:before="59" w:line="302" w:lineRule="auto"/>
              <w:ind w:left="297" w:right="109" w:hanging="181"/>
            </w:pPr>
            <w:r>
              <w:rPr>
                <w:spacing w:val="-2"/>
              </w:rPr>
              <w:t>对建筑工地扬尘污染防治的处罚</w:t>
            </w:r>
          </w:p>
        </w:tc>
        <w:tc>
          <w:tcPr>
            <w:tcW w:w="5693" w:type="dxa"/>
            <w:vAlign w:val="top"/>
          </w:tcPr>
          <w:p w14:paraId="4C7D26C1">
            <w:pPr>
              <w:pStyle w:val="6"/>
              <w:spacing w:before="59" w:line="304" w:lineRule="auto"/>
              <w:ind w:left="110" w:right="184" w:hanging="2"/>
              <w:jc w:val="both"/>
            </w:pPr>
            <w:r>
              <w:t>《中华人民共和国大气污染防治法》第一百一十五条</w:t>
            </w:r>
            <w:r>
              <w:rPr>
                <w:spacing w:val="-1"/>
              </w:rPr>
              <w:t>违反本法规定，</w:t>
            </w:r>
            <w:r>
              <w:t>施工单位有下列行为之一的，由县级以上人民政</w:t>
            </w:r>
            <w:r>
              <w:rPr>
                <w:spacing w:val="-1"/>
              </w:rPr>
              <w:t>府住房城乡建设等主</w:t>
            </w:r>
            <w:r>
              <w:t>管部门按照职责责令改正，处一万元以上十万元</w:t>
            </w:r>
            <w:r>
              <w:rPr>
                <w:spacing w:val="-1"/>
              </w:rPr>
              <w:t>以下的罚款；拒不改</w:t>
            </w:r>
          </w:p>
          <w:p w14:paraId="02D8A59E">
            <w:pPr>
              <w:pStyle w:val="6"/>
              <w:spacing w:line="214" w:lineRule="auto"/>
              <w:ind w:left="116"/>
            </w:pPr>
            <w:r>
              <w:rPr>
                <w:spacing w:val="-3"/>
              </w:rPr>
              <w:t>正的，责令停工整治</w:t>
            </w:r>
            <w:r>
              <w:rPr>
                <w:spacing w:val="12"/>
              </w:rPr>
              <w:t>：（</w:t>
            </w:r>
            <w:r>
              <w:rPr>
                <w:spacing w:val="-3"/>
              </w:rPr>
              <w:t>一）施工工地</w:t>
            </w:r>
          </w:p>
          <w:p w14:paraId="427987A0">
            <w:pPr>
              <w:pStyle w:val="6"/>
              <w:spacing w:before="89" w:line="302" w:lineRule="auto"/>
              <w:ind w:left="115" w:right="54" w:hanging="5"/>
            </w:pPr>
            <w:r>
              <w:rPr>
                <w:spacing w:val="-2"/>
              </w:rPr>
              <w:t>未设置硬质围挡，或者未采取覆盖、分段作业、择时施工、洒水抑尘、</w:t>
            </w:r>
            <w:r>
              <w:rPr>
                <w:spacing w:val="-4"/>
              </w:rPr>
              <w:t>冲洗地面和车辆等有效防尘降尘措施的；</w:t>
            </w:r>
          </w:p>
          <w:p w14:paraId="3A024D11">
            <w:pPr>
              <w:pStyle w:val="6"/>
              <w:spacing w:line="303" w:lineRule="auto"/>
              <w:ind w:left="123" w:right="209" w:hanging="15"/>
            </w:pPr>
            <w:r>
              <w:rPr>
                <w:spacing w:val="-1"/>
              </w:rPr>
              <w:t>（二）建筑土方、工程渣土、建筑垃圾未及时清运，或者未采用</w:t>
            </w:r>
            <w:r>
              <w:rPr>
                <w:spacing w:val="-2"/>
              </w:rPr>
              <w:t>密闭</w:t>
            </w:r>
            <w:r>
              <w:rPr>
                <w:spacing w:val="-7"/>
              </w:rPr>
              <w:t>式防尘网遮盖的。</w:t>
            </w:r>
          </w:p>
          <w:p w14:paraId="2D224D95">
            <w:pPr>
              <w:pStyle w:val="6"/>
              <w:spacing w:before="1" w:line="286" w:lineRule="auto"/>
              <w:ind w:left="107" w:right="184" w:firstLine="5"/>
            </w:pPr>
            <w:r>
              <w:t>违反本法规定，建设单位未对暂时不能开工</w:t>
            </w:r>
            <w:r>
              <w:rPr>
                <w:spacing w:val="-1"/>
              </w:rPr>
              <w:t>的建设用地的裸露地面进</w:t>
            </w:r>
            <w:r>
              <w:t>行覆盖，或者未对超过三个月不能开工的建设用地的裸</w:t>
            </w:r>
            <w:r>
              <w:rPr>
                <w:spacing w:val="-1"/>
              </w:rPr>
              <w:t>露地面进行绿</w:t>
            </w:r>
            <w:r>
              <w:t>化、铺装或者遮盖的，由县级以上人民政府住房城乡建</w:t>
            </w:r>
            <w:r>
              <w:rPr>
                <w:spacing w:val="-1"/>
              </w:rPr>
              <w:t>设等主管部门</w:t>
            </w:r>
            <w:r>
              <w:rPr>
                <w:spacing w:val="-4"/>
              </w:rPr>
              <w:t>依照前款规定予以处罚。</w:t>
            </w:r>
          </w:p>
        </w:tc>
        <w:tc>
          <w:tcPr>
            <w:tcW w:w="1829" w:type="dxa"/>
            <w:vAlign w:val="top"/>
          </w:tcPr>
          <w:p w14:paraId="18F663FF">
            <w:pPr>
              <w:spacing w:line="258" w:lineRule="auto"/>
              <w:rPr>
                <w:rFonts w:ascii="Arial"/>
                <w:sz w:val="21"/>
              </w:rPr>
            </w:pPr>
          </w:p>
          <w:p w14:paraId="2666417F">
            <w:pPr>
              <w:spacing w:line="258" w:lineRule="auto"/>
              <w:rPr>
                <w:rFonts w:ascii="Arial"/>
                <w:sz w:val="21"/>
              </w:rPr>
            </w:pPr>
          </w:p>
          <w:p w14:paraId="09D96B05">
            <w:pPr>
              <w:spacing w:line="258" w:lineRule="auto"/>
              <w:rPr>
                <w:rFonts w:ascii="Arial"/>
                <w:sz w:val="21"/>
              </w:rPr>
            </w:pPr>
          </w:p>
          <w:p w14:paraId="115C36AD">
            <w:pPr>
              <w:spacing w:line="259" w:lineRule="auto"/>
              <w:rPr>
                <w:rFonts w:ascii="Arial"/>
                <w:sz w:val="21"/>
              </w:rPr>
            </w:pPr>
          </w:p>
          <w:p w14:paraId="7A5A15D4">
            <w:pPr>
              <w:pStyle w:val="6"/>
              <w:spacing w:before="58" w:line="214" w:lineRule="auto"/>
              <w:ind w:left="124"/>
            </w:pPr>
            <w:r>
              <w:rPr>
                <w:spacing w:val="-9"/>
              </w:rPr>
              <w:t>1.初次违法；</w:t>
            </w:r>
          </w:p>
          <w:p w14:paraId="785D1EF0">
            <w:pPr>
              <w:pStyle w:val="6"/>
              <w:spacing w:before="86" w:line="214" w:lineRule="auto"/>
              <w:ind w:left="119"/>
            </w:pPr>
            <w:r>
              <w:rPr>
                <w:spacing w:val="-8"/>
              </w:rPr>
              <w:t>2.及时改正；</w:t>
            </w:r>
          </w:p>
          <w:p w14:paraId="120E89B4">
            <w:pPr>
              <w:pStyle w:val="6"/>
              <w:spacing w:before="88" w:line="214" w:lineRule="auto"/>
              <w:ind w:left="126"/>
            </w:pPr>
            <w:r>
              <w:rPr>
                <w:spacing w:val="-8"/>
              </w:rPr>
              <w:t>3.危害后果轻微；</w:t>
            </w:r>
          </w:p>
          <w:p w14:paraId="0DFDE7BA">
            <w:pPr>
              <w:pStyle w:val="6"/>
              <w:spacing w:before="85" w:line="259" w:lineRule="auto"/>
              <w:ind w:left="110" w:right="278" w:firstLine="8"/>
            </w:pPr>
            <w:r>
              <w:rPr>
                <w:spacing w:val="-2"/>
              </w:rPr>
              <w:t>4.当事人积极配合</w:t>
            </w:r>
            <w:r>
              <w:rPr>
                <w:spacing w:val="-9"/>
              </w:rPr>
              <w:t>检查调查；</w:t>
            </w:r>
          </w:p>
        </w:tc>
        <w:tc>
          <w:tcPr>
            <w:tcW w:w="4414" w:type="dxa"/>
            <w:vAlign w:val="top"/>
          </w:tcPr>
          <w:p w14:paraId="42B1C727">
            <w:pPr>
              <w:spacing w:line="270" w:lineRule="auto"/>
              <w:rPr>
                <w:rFonts w:ascii="Arial"/>
                <w:sz w:val="21"/>
              </w:rPr>
            </w:pPr>
          </w:p>
          <w:p w14:paraId="717EB837">
            <w:pPr>
              <w:spacing w:line="270" w:lineRule="auto"/>
              <w:rPr>
                <w:rFonts w:ascii="Arial"/>
                <w:sz w:val="21"/>
              </w:rPr>
            </w:pPr>
          </w:p>
          <w:p w14:paraId="420A639F">
            <w:pPr>
              <w:spacing w:line="270" w:lineRule="auto"/>
              <w:rPr>
                <w:rFonts w:ascii="Arial"/>
                <w:sz w:val="21"/>
              </w:rPr>
            </w:pPr>
          </w:p>
          <w:p w14:paraId="610E0FDC">
            <w:pPr>
              <w:spacing w:line="270" w:lineRule="auto"/>
              <w:rPr>
                <w:rFonts w:ascii="Arial"/>
                <w:sz w:val="21"/>
              </w:rPr>
            </w:pPr>
          </w:p>
          <w:p w14:paraId="2B2A31BB">
            <w:pPr>
              <w:spacing w:line="270" w:lineRule="auto"/>
              <w:rPr>
                <w:rFonts w:ascii="Arial"/>
                <w:sz w:val="21"/>
              </w:rPr>
            </w:pPr>
          </w:p>
          <w:p w14:paraId="1F129C24">
            <w:pPr>
              <w:spacing w:line="271" w:lineRule="auto"/>
              <w:rPr>
                <w:rFonts w:ascii="Arial"/>
                <w:sz w:val="21"/>
              </w:rPr>
            </w:pPr>
          </w:p>
          <w:p w14:paraId="1F2A188B">
            <w:pPr>
              <w:pStyle w:val="6"/>
              <w:spacing w:before="59" w:line="214" w:lineRule="auto"/>
              <w:ind w:left="1855"/>
            </w:pPr>
            <w:r>
              <w:rPr>
                <w:spacing w:val="-3"/>
              </w:rPr>
              <w:t>首违免罚</w:t>
            </w:r>
          </w:p>
        </w:tc>
      </w:tr>
      <w:tr w14:paraId="0CCA4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580" w:type="dxa"/>
            <w:vAlign w:val="top"/>
          </w:tcPr>
          <w:p w14:paraId="4DFF8A13">
            <w:pPr>
              <w:spacing w:line="247" w:lineRule="auto"/>
              <w:rPr>
                <w:rFonts w:ascii="Arial"/>
                <w:sz w:val="21"/>
              </w:rPr>
            </w:pPr>
          </w:p>
          <w:p w14:paraId="26BE17F5">
            <w:pPr>
              <w:spacing w:line="247" w:lineRule="auto"/>
              <w:rPr>
                <w:rFonts w:ascii="Arial"/>
                <w:sz w:val="21"/>
              </w:rPr>
            </w:pPr>
          </w:p>
          <w:p w14:paraId="0E732A98">
            <w:pPr>
              <w:spacing w:line="247" w:lineRule="auto"/>
              <w:rPr>
                <w:rFonts w:ascii="Arial"/>
                <w:sz w:val="21"/>
              </w:rPr>
            </w:pPr>
          </w:p>
          <w:p w14:paraId="0033373F">
            <w:pPr>
              <w:pStyle w:val="6"/>
              <w:spacing w:before="58" w:line="239" w:lineRule="exact"/>
              <w:ind w:left="214"/>
            </w:pPr>
            <w:r>
              <w:rPr>
                <w:spacing w:val="-9"/>
              </w:rPr>
              <w:t>14</w:t>
            </w:r>
          </w:p>
        </w:tc>
        <w:tc>
          <w:tcPr>
            <w:tcW w:w="1661" w:type="dxa"/>
            <w:vAlign w:val="top"/>
          </w:tcPr>
          <w:p w14:paraId="5AAD16B3">
            <w:pPr>
              <w:spacing w:line="299" w:lineRule="auto"/>
              <w:rPr>
                <w:rFonts w:ascii="Arial"/>
                <w:sz w:val="21"/>
              </w:rPr>
            </w:pPr>
          </w:p>
          <w:p w14:paraId="2433B4DA">
            <w:pPr>
              <w:pStyle w:val="6"/>
              <w:spacing w:before="59" w:line="213" w:lineRule="auto"/>
              <w:ind w:left="116"/>
            </w:pPr>
            <w:r>
              <w:rPr>
                <w:spacing w:val="-2"/>
              </w:rPr>
              <w:t>对将不准上市出售</w:t>
            </w:r>
          </w:p>
          <w:p w14:paraId="3E3132D4">
            <w:pPr>
              <w:pStyle w:val="6"/>
              <w:spacing w:before="87" w:line="215" w:lineRule="auto"/>
              <w:ind w:left="128"/>
            </w:pPr>
            <w:r>
              <w:rPr>
                <w:spacing w:val="-3"/>
              </w:rPr>
              <w:t>的已购公有住房和</w:t>
            </w:r>
          </w:p>
          <w:p w14:paraId="2B74BF05">
            <w:pPr>
              <w:pStyle w:val="6"/>
              <w:spacing w:before="87" w:line="216" w:lineRule="auto"/>
              <w:ind w:left="117"/>
            </w:pPr>
            <w:r>
              <w:rPr>
                <w:spacing w:val="-2"/>
              </w:rPr>
              <w:t>经济适用住房上市</w:t>
            </w:r>
          </w:p>
          <w:p w14:paraId="57FDCE21">
            <w:pPr>
              <w:pStyle w:val="6"/>
              <w:spacing w:before="84" w:line="214" w:lineRule="auto"/>
              <w:ind w:left="225"/>
            </w:pPr>
            <w:r>
              <w:rPr>
                <w:spacing w:val="-4"/>
              </w:rPr>
              <w:t>出售行为的处罚</w:t>
            </w:r>
          </w:p>
        </w:tc>
        <w:tc>
          <w:tcPr>
            <w:tcW w:w="5693" w:type="dxa"/>
            <w:vAlign w:val="top"/>
          </w:tcPr>
          <w:p w14:paraId="79D6A310">
            <w:pPr>
              <w:spacing w:line="446" w:lineRule="auto"/>
              <w:rPr>
                <w:rFonts w:ascii="Arial"/>
                <w:sz w:val="21"/>
              </w:rPr>
            </w:pPr>
          </w:p>
          <w:p w14:paraId="308505B1">
            <w:pPr>
              <w:pStyle w:val="6"/>
              <w:spacing w:before="58" w:line="303" w:lineRule="auto"/>
              <w:ind w:left="110" w:right="184" w:hanging="2"/>
              <w:jc w:val="both"/>
            </w:pPr>
            <w:r>
              <w:rPr>
                <w:spacing w:val="-1"/>
              </w:rPr>
              <w:t>《已购公有住房和经济适用住房上市出售管理暂行办法》第十四条违</w:t>
            </w:r>
            <w:r>
              <w:t>反本办法第五条的规定，将不准上市出售的已购</w:t>
            </w:r>
            <w:r>
              <w:rPr>
                <w:spacing w:val="-1"/>
              </w:rPr>
              <w:t>公有住房和经济适用</w:t>
            </w:r>
            <w:r>
              <w:rPr>
                <w:spacing w:val="-4"/>
              </w:rPr>
              <w:t>住房上市出售的，处以10000元以上30000元以下罚款。</w:t>
            </w:r>
          </w:p>
        </w:tc>
        <w:tc>
          <w:tcPr>
            <w:tcW w:w="1829" w:type="dxa"/>
            <w:vAlign w:val="top"/>
          </w:tcPr>
          <w:p w14:paraId="019A0B29">
            <w:pPr>
              <w:pStyle w:val="6"/>
              <w:spacing w:before="65" w:line="214" w:lineRule="auto"/>
              <w:ind w:left="124"/>
            </w:pPr>
            <w:r>
              <w:rPr>
                <w:spacing w:val="-9"/>
              </w:rPr>
              <w:t>1.初次违法；</w:t>
            </w:r>
          </w:p>
          <w:p w14:paraId="32DE766D">
            <w:pPr>
              <w:pStyle w:val="6"/>
              <w:spacing w:before="85" w:line="259" w:lineRule="auto"/>
              <w:ind w:left="115" w:right="278" w:firstLine="4"/>
            </w:pPr>
            <w:r>
              <w:rPr>
                <w:spacing w:val="-2"/>
              </w:rPr>
              <w:t>2.及时将出售的房</w:t>
            </w:r>
            <w:r>
              <w:rPr>
                <w:spacing w:val="-11"/>
              </w:rPr>
              <w:t>屋收回；</w:t>
            </w:r>
          </w:p>
          <w:p w14:paraId="5C5ECEAE">
            <w:pPr>
              <w:pStyle w:val="6"/>
              <w:spacing w:before="88" w:line="214" w:lineRule="auto"/>
              <w:ind w:left="126"/>
            </w:pPr>
            <w:r>
              <w:rPr>
                <w:spacing w:val="-8"/>
              </w:rPr>
              <w:t>3.危害后果轻微；</w:t>
            </w:r>
          </w:p>
          <w:p w14:paraId="43D1FCA1">
            <w:pPr>
              <w:pStyle w:val="6"/>
              <w:spacing w:before="86" w:line="259" w:lineRule="auto"/>
              <w:ind w:left="110" w:right="278" w:firstLine="8"/>
            </w:pPr>
            <w:r>
              <w:rPr>
                <w:spacing w:val="-2"/>
              </w:rPr>
              <w:t>4.当事人积极配合</w:t>
            </w:r>
            <w:r>
              <w:rPr>
                <w:spacing w:val="-7"/>
              </w:rPr>
              <w:t>检查调查。</w:t>
            </w:r>
          </w:p>
        </w:tc>
        <w:tc>
          <w:tcPr>
            <w:tcW w:w="4414" w:type="dxa"/>
            <w:vAlign w:val="top"/>
          </w:tcPr>
          <w:p w14:paraId="66A58C48">
            <w:pPr>
              <w:spacing w:line="247" w:lineRule="auto"/>
              <w:rPr>
                <w:rFonts w:ascii="Arial"/>
                <w:sz w:val="21"/>
              </w:rPr>
            </w:pPr>
          </w:p>
          <w:p w14:paraId="498D2899">
            <w:pPr>
              <w:spacing w:line="247" w:lineRule="auto"/>
              <w:rPr>
                <w:rFonts w:ascii="Arial"/>
                <w:sz w:val="21"/>
              </w:rPr>
            </w:pPr>
          </w:p>
          <w:p w14:paraId="7DDEF71B">
            <w:pPr>
              <w:spacing w:line="247" w:lineRule="auto"/>
              <w:rPr>
                <w:rFonts w:ascii="Arial"/>
                <w:sz w:val="21"/>
              </w:rPr>
            </w:pPr>
          </w:p>
          <w:p w14:paraId="51B8DFEC">
            <w:pPr>
              <w:pStyle w:val="6"/>
              <w:spacing w:before="58" w:line="214" w:lineRule="auto"/>
              <w:ind w:left="1858"/>
            </w:pPr>
            <w:r>
              <w:rPr>
                <w:spacing w:val="-3"/>
              </w:rPr>
              <w:t>轻微不罚</w:t>
            </w:r>
          </w:p>
        </w:tc>
      </w:tr>
      <w:tr w14:paraId="041F2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580" w:type="dxa"/>
            <w:vAlign w:val="top"/>
          </w:tcPr>
          <w:p w14:paraId="7A80B83E">
            <w:pPr>
              <w:spacing w:line="300" w:lineRule="auto"/>
              <w:rPr>
                <w:rFonts w:ascii="Arial"/>
                <w:sz w:val="21"/>
              </w:rPr>
            </w:pPr>
          </w:p>
          <w:p w14:paraId="292109BC">
            <w:pPr>
              <w:pStyle w:val="6"/>
              <w:spacing w:before="59" w:line="242" w:lineRule="auto"/>
              <w:ind w:left="214"/>
            </w:pPr>
            <w:r>
              <w:rPr>
                <w:spacing w:val="-9"/>
              </w:rPr>
              <w:t>15</w:t>
            </w:r>
          </w:p>
        </w:tc>
        <w:tc>
          <w:tcPr>
            <w:tcW w:w="1661" w:type="dxa"/>
            <w:vAlign w:val="top"/>
          </w:tcPr>
          <w:p w14:paraId="3A0E0797">
            <w:pPr>
              <w:pStyle w:val="6"/>
              <w:spacing w:before="63" w:line="304" w:lineRule="auto"/>
              <w:ind w:left="116" w:right="109"/>
            </w:pPr>
            <w:r>
              <w:rPr>
                <w:spacing w:val="-2"/>
              </w:rPr>
              <w:t>对将已购公有住房和经济适用住房上</w:t>
            </w:r>
          </w:p>
          <w:p w14:paraId="3BC35178">
            <w:pPr>
              <w:pStyle w:val="6"/>
              <w:spacing w:line="213" w:lineRule="auto"/>
              <w:ind w:left="120"/>
            </w:pPr>
            <w:r>
              <w:rPr>
                <w:spacing w:val="-2"/>
              </w:rPr>
              <w:t>市出售后，该户家</w:t>
            </w:r>
          </w:p>
        </w:tc>
        <w:tc>
          <w:tcPr>
            <w:tcW w:w="5693" w:type="dxa"/>
            <w:vAlign w:val="top"/>
          </w:tcPr>
          <w:p w14:paraId="1E8A0415">
            <w:pPr>
              <w:pStyle w:val="6"/>
              <w:spacing w:before="65" w:line="280" w:lineRule="auto"/>
              <w:ind w:left="110" w:right="184" w:hanging="2"/>
              <w:jc w:val="both"/>
            </w:pPr>
            <w:r>
              <w:rPr>
                <w:spacing w:val="-1"/>
              </w:rPr>
              <w:t>《已购公有住房和经济适用住房上市出售管理暂行办法》第十五条违</w:t>
            </w:r>
            <w:r>
              <w:t>反本办法第十三条的规定，将已购公有住房和经</w:t>
            </w:r>
            <w:r>
              <w:rPr>
                <w:spacing w:val="-1"/>
              </w:rPr>
              <w:t>济适用住房上市出售</w:t>
            </w:r>
            <w:r>
              <w:t>后，该户家庭又以非法手段按照成本价（或者标</w:t>
            </w:r>
            <w:r>
              <w:rPr>
                <w:spacing w:val="-1"/>
              </w:rPr>
              <w:t>准价）购买公有住房</w:t>
            </w:r>
          </w:p>
        </w:tc>
        <w:tc>
          <w:tcPr>
            <w:tcW w:w="1829" w:type="dxa"/>
            <w:vAlign w:val="top"/>
          </w:tcPr>
          <w:p w14:paraId="2A3E027F">
            <w:pPr>
              <w:pStyle w:val="6"/>
              <w:spacing w:before="65" w:line="214" w:lineRule="auto"/>
              <w:ind w:left="124"/>
            </w:pPr>
            <w:r>
              <w:rPr>
                <w:spacing w:val="-9"/>
              </w:rPr>
              <w:t>1.初次违法；</w:t>
            </w:r>
          </w:p>
          <w:p w14:paraId="41169C11">
            <w:pPr>
              <w:pStyle w:val="6"/>
              <w:spacing w:before="85" w:line="259" w:lineRule="auto"/>
              <w:ind w:left="115" w:right="278" w:firstLine="4"/>
            </w:pPr>
            <w:r>
              <w:rPr>
                <w:spacing w:val="-2"/>
              </w:rPr>
              <w:t>2.及时将出售的房</w:t>
            </w:r>
            <w:r>
              <w:rPr>
                <w:spacing w:val="-11"/>
              </w:rPr>
              <w:t>屋收回；</w:t>
            </w:r>
          </w:p>
        </w:tc>
        <w:tc>
          <w:tcPr>
            <w:tcW w:w="4414" w:type="dxa"/>
            <w:vAlign w:val="top"/>
          </w:tcPr>
          <w:p w14:paraId="38D61998">
            <w:pPr>
              <w:spacing w:line="300" w:lineRule="auto"/>
              <w:rPr>
                <w:rFonts w:ascii="Arial"/>
                <w:sz w:val="21"/>
              </w:rPr>
            </w:pPr>
          </w:p>
          <w:p w14:paraId="5281191A">
            <w:pPr>
              <w:pStyle w:val="6"/>
              <w:spacing w:before="59" w:line="214" w:lineRule="auto"/>
              <w:ind w:left="1858"/>
            </w:pPr>
            <w:r>
              <w:rPr>
                <w:spacing w:val="-3"/>
              </w:rPr>
              <w:t>轻微不罚</w:t>
            </w:r>
          </w:p>
        </w:tc>
      </w:tr>
    </w:tbl>
    <w:p w14:paraId="6E64E4CB">
      <w:pPr>
        <w:rPr>
          <w:rFonts w:ascii="Arial"/>
          <w:sz w:val="21"/>
        </w:rPr>
      </w:pPr>
    </w:p>
    <w:p w14:paraId="70612D02">
      <w:pPr>
        <w:rPr>
          <w:rFonts w:ascii="Arial" w:hAnsi="Arial" w:eastAsia="Arial" w:cs="Arial"/>
          <w:sz w:val="21"/>
          <w:szCs w:val="21"/>
        </w:rPr>
        <w:sectPr>
          <w:pgSz w:w="16839" w:h="11905"/>
          <w:pgMar w:top="400" w:right="1328" w:bottom="0" w:left="627" w:header="0" w:footer="0" w:gutter="0"/>
          <w:cols w:space="720" w:num="1"/>
        </w:sectPr>
      </w:pPr>
    </w:p>
    <w:p w14:paraId="26A114B8">
      <w:pPr>
        <w:spacing w:before="39"/>
      </w:pPr>
      <w:r>
        <mc:AlternateContent>
          <mc:Choice Requires="wps">
            <w:drawing>
              <wp:anchor distT="0" distB="0" distL="0" distR="0" simplePos="0" relativeHeight="251665408"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14" name="TextBox 14"/>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4F3009E">
                            <w:pPr>
                              <w:pStyle w:val="2"/>
                              <w:spacing w:before="79"/>
                              <w:ind w:left="20"/>
                            </w:pPr>
                            <w:r>
                              <w:rPr>
                                <w:spacing w:val="-3"/>
                              </w:rPr>
                              <w:t>—3451—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10.55pt;margin-top:288.75pt;height:18pt;width:51.7pt;mso-position-horizontal-relative:page;mso-position-vertical-relative:page;rotation:5898240f;z-index:251665408;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D3lZuk8CAAChBAAADgAAAGRycy9lMm9Eb2MueG1srVRN&#10;b9swDL0P2H8QdF/tpknaBXWKrEGHAcVaIB12VmS5FqCvSUrs7tfvSbbbotuhh+Ug0BT1SD4+5vKq&#10;14ochQ/SmoqenpSUCMNtLc1jRX883Hy6oCREZmqmrBEVfRKBXq0/frjs3ErMbGtVLTwBiAmrzlW0&#10;jdGtiiLwVmgWTqwTBpeN9ZpFfPrHovasA7pWxawsl0Vnfe285SIEeLfDJR0R/XsAbdNILraWH7Qw&#10;cUD1QrGIlkIrXaDrXG3TCB7vmiaISFRF0WnMJ5LA3qezWF+y1aNnrpV8LIG9p4Q3PWkmDZI+Q21Z&#10;ZOTg5V9QWnJvg23iCbe6GBrJjKCL0/INN7uWOZF7AdXBPZMe/h8s/36890TWUMKcEsM0Jv4g+vjF&#10;9gQe0NO5sELUziEu9vAjdPIHOFPXfeM18RbsLuZl+mUu0B1J0Wfzcr6g5KmiZ8vl+XmZYdkKWQjH&#10;/XKxXHzGPDgCZrOLJV4jbTGgJnTnQ/wqrCbJqKjHUDM+O96GOIROISnc2BupVB6sMqTLs+YMSm2g&#10;kPzwVUR6uGWhJUcGhQSrZD1oQssImSupR5WgHmVQVqJjaDtZsd/3I0d7Wz+BoswCugmO30iA37IQ&#10;75mHqODE2sU7HI2yqMuOFiWt9b//5U/xmDVuKekgUlT468C8oER9M1ABIONk+MnYT4Y56GuLrk5z&#10;NdnEAx/VZDbe6p/Yxk3KgitmOHJVNE7mdRxWBdvMxWaTg6Bbx+Kt2TmeoAfGN4doG5mHkWgZuBjZ&#10;gnLzOMctS6vx+jtHvfyzr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RX2S9gAAAAKAQAADwAA&#10;AAAAAAABACAAAAAiAAAAZHJzL2Rvd25yZXYueG1sUEsBAhQAFAAAAAgAh07iQA95WbpPAgAAoQQA&#10;AA4AAAAAAAAAAQAgAAAAJwEAAGRycy9lMm9Eb2MueG1sUEsFBgAAAAAGAAYAWQEAAOgFAAAAAA==&#10;">
                <v:fill on="f" focussize="0,0"/>
                <v:stroke on="f" weight="0pt" miterlimit="0" joinstyle="miter"/>
                <v:imagedata o:title=""/>
                <o:lock v:ext="edit" aspectratio="f"/>
                <v:textbox inset="0mm,0mm,0mm,0mm">
                  <w:txbxContent>
                    <w:p w14:paraId="54F3009E">
                      <w:pPr>
                        <w:pStyle w:val="2"/>
                        <w:spacing w:before="79"/>
                        <w:ind w:left="20"/>
                      </w:pPr>
                      <w:r>
                        <w:rPr>
                          <w:spacing w:val="-3"/>
                        </w:rPr>
                        <w:t>—3451—</w:t>
                      </w:r>
                    </w:p>
                  </w:txbxContent>
                </v:textbox>
              </v:shape>
            </w:pict>
          </mc:Fallback>
        </mc:AlternateContent>
      </w:r>
    </w:p>
    <w:p w14:paraId="3386B8B6">
      <w:pPr>
        <w:spacing w:before="39"/>
      </w:pPr>
    </w:p>
    <w:p w14:paraId="7AD8DBD6">
      <w:pPr>
        <w:spacing w:before="39"/>
      </w:pPr>
    </w:p>
    <w:p w14:paraId="309C6930">
      <w:pPr>
        <w:spacing w:before="39"/>
      </w:pPr>
    </w:p>
    <w:p w14:paraId="785F55ED">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3C00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13F52552">
            <w:pPr>
              <w:pStyle w:val="6"/>
              <w:spacing w:before="198" w:line="206" w:lineRule="auto"/>
              <w:ind w:left="88"/>
            </w:pPr>
            <w:r>
              <w:rPr>
                <w:b/>
                <w:bCs/>
                <w:spacing w:val="-3"/>
              </w:rPr>
              <w:t>序号</w:t>
            </w:r>
          </w:p>
        </w:tc>
        <w:tc>
          <w:tcPr>
            <w:tcW w:w="1661" w:type="dxa"/>
            <w:vAlign w:val="top"/>
          </w:tcPr>
          <w:p w14:paraId="1D6D38C7">
            <w:pPr>
              <w:pStyle w:val="6"/>
              <w:spacing w:before="234" w:line="214" w:lineRule="auto"/>
              <w:ind w:left="476"/>
            </w:pPr>
            <w:r>
              <w:rPr>
                <w:b/>
                <w:bCs/>
                <w:spacing w:val="-5"/>
              </w:rPr>
              <w:t>事项名称</w:t>
            </w:r>
          </w:p>
        </w:tc>
        <w:tc>
          <w:tcPr>
            <w:tcW w:w="5693" w:type="dxa"/>
            <w:vAlign w:val="top"/>
          </w:tcPr>
          <w:p w14:paraId="3E6864C6">
            <w:pPr>
              <w:pStyle w:val="6"/>
              <w:spacing w:before="235" w:line="217" w:lineRule="auto"/>
              <w:ind w:left="2489"/>
            </w:pPr>
            <w:r>
              <w:rPr>
                <w:b/>
                <w:bCs/>
                <w:spacing w:val="-4"/>
              </w:rPr>
              <w:t>设定依据</w:t>
            </w:r>
          </w:p>
        </w:tc>
        <w:tc>
          <w:tcPr>
            <w:tcW w:w="1829" w:type="dxa"/>
            <w:vAlign w:val="top"/>
          </w:tcPr>
          <w:p w14:paraId="740165F0">
            <w:pPr>
              <w:pStyle w:val="6"/>
              <w:spacing w:before="234" w:line="216" w:lineRule="auto"/>
              <w:ind w:left="558"/>
            </w:pPr>
            <w:r>
              <w:rPr>
                <w:b/>
                <w:bCs/>
                <w:spacing w:val="-4"/>
              </w:rPr>
              <w:t>适用情形</w:t>
            </w:r>
          </w:p>
        </w:tc>
        <w:tc>
          <w:tcPr>
            <w:tcW w:w="4414" w:type="dxa"/>
            <w:vAlign w:val="top"/>
          </w:tcPr>
          <w:p w14:paraId="70A9B4F5">
            <w:pPr>
              <w:pStyle w:val="6"/>
              <w:spacing w:before="234" w:line="216" w:lineRule="auto"/>
              <w:ind w:left="1844"/>
            </w:pPr>
            <w:r>
              <w:rPr>
                <w:b/>
                <w:bCs/>
                <w:spacing w:val="-2"/>
              </w:rPr>
              <w:t>包容情形</w:t>
            </w:r>
          </w:p>
        </w:tc>
      </w:tr>
      <w:tr w14:paraId="78724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0" w:hRule="atLeast"/>
        </w:trPr>
        <w:tc>
          <w:tcPr>
            <w:tcW w:w="580" w:type="dxa"/>
            <w:vAlign w:val="top"/>
          </w:tcPr>
          <w:p w14:paraId="24754B24">
            <w:pPr>
              <w:rPr>
                <w:rFonts w:ascii="Arial"/>
                <w:sz w:val="21"/>
              </w:rPr>
            </w:pPr>
          </w:p>
        </w:tc>
        <w:tc>
          <w:tcPr>
            <w:tcW w:w="1661" w:type="dxa"/>
            <w:vAlign w:val="top"/>
          </w:tcPr>
          <w:p w14:paraId="2795D815">
            <w:pPr>
              <w:pStyle w:val="6"/>
              <w:spacing w:before="60" w:line="214" w:lineRule="auto"/>
              <w:ind w:left="113"/>
            </w:pPr>
            <w:r>
              <w:rPr>
                <w:spacing w:val="-1"/>
              </w:rPr>
              <w:t>庭又以非法手段按</w:t>
            </w:r>
          </w:p>
          <w:p w14:paraId="64BDE583">
            <w:pPr>
              <w:pStyle w:val="6"/>
              <w:spacing w:before="86" w:line="216" w:lineRule="auto"/>
              <w:ind w:left="126"/>
            </w:pPr>
            <w:r>
              <w:rPr>
                <w:spacing w:val="-3"/>
              </w:rPr>
              <w:t>照成本价（或者标</w:t>
            </w:r>
          </w:p>
          <w:p w14:paraId="72988048">
            <w:pPr>
              <w:pStyle w:val="6"/>
              <w:spacing w:before="87" w:line="215" w:lineRule="auto"/>
              <w:ind w:left="116"/>
            </w:pPr>
            <w:r>
              <w:rPr>
                <w:spacing w:val="-2"/>
              </w:rPr>
              <w:t>准价）购买公有住</w:t>
            </w:r>
          </w:p>
          <w:p w14:paraId="20C158F0">
            <w:pPr>
              <w:pStyle w:val="6"/>
              <w:spacing w:before="85" w:line="214" w:lineRule="auto"/>
              <w:ind w:left="117"/>
            </w:pPr>
            <w:r>
              <w:rPr>
                <w:spacing w:val="-2"/>
              </w:rPr>
              <w:t>房或者政府提供优</w:t>
            </w:r>
          </w:p>
          <w:p w14:paraId="483DB0C7">
            <w:pPr>
              <w:pStyle w:val="6"/>
              <w:spacing w:before="86" w:line="214" w:lineRule="auto"/>
              <w:ind w:left="126"/>
            </w:pPr>
            <w:r>
              <w:rPr>
                <w:spacing w:val="-3"/>
              </w:rPr>
              <w:t>惠政策建设的住房</w:t>
            </w:r>
          </w:p>
          <w:p w14:paraId="3811F13C">
            <w:pPr>
              <w:pStyle w:val="6"/>
              <w:spacing w:before="89" w:line="214" w:lineRule="auto"/>
              <w:ind w:left="381"/>
            </w:pPr>
            <w:r>
              <w:rPr>
                <w:spacing w:val="-2"/>
              </w:rPr>
              <w:t>行为的处罚</w:t>
            </w:r>
          </w:p>
        </w:tc>
        <w:tc>
          <w:tcPr>
            <w:tcW w:w="5693" w:type="dxa"/>
            <w:vAlign w:val="top"/>
          </w:tcPr>
          <w:p w14:paraId="38321B29">
            <w:pPr>
              <w:pStyle w:val="6"/>
              <w:spacing w:before="60" w:line="304" w:lineRule="auto"/>
              <w:ind w:left="114" w:right="184" w:hanging="4"/>
              <w:jc w:val="both"/>
            </w:pPr>
            <w:r>
              <w:t>或者政府提供优惠政策建设的住房的，由房地产</w:t>
            </w:r>
            <w:r>
              <w:rPr>
                <w:spacing w:val="-1"/>
              </w:rPr>
              <w:t>行政主管部门责令退</w:t>
            </w:r>
            <w:r>
              <w:rPr>
                <w:spacing w:val="-2"/>
              </w:rPr>
              <w:t>回所购房屋，不予办理产权登记手续，并处以100</w:t>
            </w:r>
            <w:r>
              <w:rPr>
                <w:spacing w:val="-3"/>
              </w:rPr>
              <w:t>00元以上30000元</w:t>
            </w:r>
            <w:r>
              <w:rPr>
                <w:spacing w:val="-1"/>
              </w:rPr>
              <w:t>以下罚款；或者按照商品房市场价格补齐房</w:t>
            </w:r>
            <w:r>
              <w:rPr>
                <w:spacing w:val="-2"/>
              </w:rPr>
              <w:t>价款，并处以10000元以</w:t>
            </w:r>
            <w:r>
              <w:rPr>
                <w:spacing w:val="-7"/>
              </w:rPr>
              <w:t>上30000元以下罚款。</w:t>
            </w:r>
          </w:p>
        </w:tc>
        <w:tc>
          <w:tcPr>
            <w:tcW w:w="1829" w:type="dxa"/>
            <w:vAlign w:val="top"/>
          </w:tcPr>
          <w:p w14:paraId="2AA76DB0">
            <w:pPr>
              <w:pStyle w:val="6"/>
              <w:spacing w:before="61" w:line="214" w:lineRule="auto"/>
              <w:ind w:left="126"/>
            </w:pPr>
            <w:r>
              <w:rPr>
                <w:spacing w:val="-8"/>
              </w:rPr>
              <w:t>3.危害后果轻微；</w:t>
            </w:r>
          </w:p>
          <w:p w14:paraId="6D82D28F">
            <w:pPr>
              <w:pStyle w:val="6"/>
              <w:spacing w:before="87" w:line="260" w:lineRule="auto"/>
              <w:ind w:left="110" w:right="278" w:firstLine="8"/>
            </w:pPr>
            <w:r>
              <w:rPr>
                <w:spacing w:val="-2"/>
              </w:rPr>
              <w:t>4.当事人积极配合</w:t>
            </w:r>
            <w:r>
              <w:rPr>
                <w:spacing w:val="-7"/>
              </w:rPr>
              <w:t>检查调查。</w:t>
            </w:r>
          </w:p>
        </w:tc>
        <w:tc>
          <w:tcPr>
            <w:tcW w:w="4414" w:type="dxa"/>
            <w:vAlign w:val="top"/>
          </w:tcPr>
          <w:p w14:paraId="5B8224DE">
            <w:pPr>
              <w:rPr>
                <w:rFonts w:ascii="Arial"/>
                <w:sz w:val="21"/>
              </w:rPr>
            </w:pPr>
          </w:p>
        </w:tc>
      </w:tr>
      <w:tr w14:paraId="7E505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580" w:type="dxa"/>
            <w:vAlign w:val="top"/>
          </w:tcPr>
          <w:p w14:paraId="3E1CE44C">
            <w:pPr>
              <w:spacing w:line="258" w:lineRule="auto"/>
              <w:rPr>
                <w:rFonts w:ascii="Arial"/>
                <w:sz w:val="21"/>
              </w:rPr>
            </w:pPr>
          </w:p>
          <w:p w14:paraId="62A3D207">
            <w:pPr>
              <w:spacing w:line="258" w:lineRule="auto"/>
              <w:rPr>
                <w:rFonts w:ascii="Arial"/>
                <w:sz w:val="21"/>
              </w:rPr>
            </w:pPr>
          </w:p>
          <w:p w14:paraId="6C402079">
            <w:pPr>
              <w:spacing w:line="258" w:lineRule="auto"/>
              <w:rPr>
                <w:rFonts w:ascii="Arial"/>
                <w:sz w:val="21"/>
              </w:rPr>
            </w:pPr>
          </w:p>
          <w:p w14:paraId="45453E1F">
            <w:pPr>
              <w:spacing w:line="259" w:lineRule="auto"/>
              <w:rPr>
                <w:rFonts w:ascii="Arial"/>
                <w:sz w:val="21"/>
              </w:rPr>
            </w:pPr>
          </w:p>
          <w:p w14:paraId="0A4C8C11">
            <w:pPr>
              <w:pStyle w:val="6"/>
              <w:spacing w:before="59" w:line="242" w:lineRule="auto"/>
              <w:ind w:left="214"/>
            </w:pPr>
            <w:r>
              <w:rPr>
                <w:spacing w:val="-9"/>
              </w:rPr>
              <w:t>16</w:t>
            </w:r>
          </w:p>
        </w:tc>
        <w:tc>
          <w:tcPr>
            <w:tcW w:w="1661" w:type="dxa"/>
            <w:vAlign w:val="top"/>
          </w:tcPr>
          <w:p w14:paraId="2C67E985">
            <w:pPr>
              <w:spacing w:line="294" w:lineRule="auto"/>
              <w:rPr>
                <w:rFonts w:ascii="Arial"/>
                <w:sz w:val="21"/>
              </w:rPr>
            </w:pPr>
          </w:p>
          <w:p w14:paraId="1549D179">
            <w:pPr>
              <w:pStyle w:val="6"/>
              <w:spacing w:before="59" w:line="213" w:lineRule="auto"/>
              <w:ind w:left="116"/>
            </w:pPr>
            <w:r>
              <w:rPr>
                <w:spacing w:val="-2"/>
              </w:rPr>
              <w:t>对建设单位未将需</w:t>
            </w:r>
          </w:p>
          <w:p w14:paraId="049CA2E4">
            <w:pPr>
              <w:pStyle w:val="6"/>
              <w:spacing w:before="91" w:line="214" w:lineRule="auto"/>
              <w:ind w:left="118"/>
            </w:pPr>
            <w:r>
              <w:rPr>
                <w:spacing w:val="-2"/>
              </w:rPr>
              <w:t>要消防验收的建设</w:t>
            </w:r>
          </w:p>
          <w:p w14:paraId="22B25820">
            <w:pPr>
              <w:pStyle w:val="6"/>
              <w:spacing w:before="86" w:line="214" w:lineRule="auto"/>
              <w:ind w:left="117"/>
            </w:pPr>
            <w:r>
              <w:rPr>
                <w:spacing w:val="-2"/>
              </w:rPr>
              <w:t>工程在竣工验收后</w:t>
            </w:r>
          </w:p>
          <w:p w14:paraId="39EE70B7">
            <w:pPr>
              <w:pStyle w:val="6"/>
              <w:spacing w:before="86" w:line="214" w:lineRule="auto"/>
              <w:ind w:left="113"/>
            </w:pPr>
            <w:r>
              <w:rPr>
                <w:spacing w:val="-1"/>
              </w:rPr>
              <w:t>未报住房和城乡建</w:t>
            </w:r>
          </w:p>
          <w:p w14:paraId="1EE6635E">
            <w:pPr>
              <w:pStyle w:val="6"/>
              <w:spacing w:before="86" w:line="214" w:lineRule="auto"/>
              <w:ind w:left="113"/>
            </w:pPr>
            <w:r>
              <w:rPr>
                <w:spacing w:val="-1"/>
              </w:rPr>
              <w:t>设主管部门备案的</w:t>
            </w:r>
          </w:p>
          <w:p w14:paraId="504DE867">
            <w:pPr>
              <w:pStyle w:val="6"/>
              <w:spacing w:before="89" w:line="214" w:lineRule="auto"/>
              <w:ind w:left="660"/>
            </w:pPr>
            <w:r>
              <w:rPr>
                <w:spacing w:val="-4"/>
              </w:rPr>
              <w:t>处罚</w:t>
            </w:r>
          </w:p>
        </w:tc>
        <w:tc>
          <w:tcPr>
            <w:tcW w:w="5693" w:type="dxa"/>
            <w:vAlign w:val="top"/>
          </w:tcPr>
          <w:p w14:paraId="56852C79">
            <w:pPr>
              <w:spacing w:line="444" w:lineRule="auto"/>
              <w:rPr>
                <w:rFonts w:ascii="Arial"/>
                <w:sz w:val="21"/>
              </w:rPr>
            </w:pPr>
          </w:p>
          <w:p w14:paraId="777D84B3">
            <w:pPr>
              <w:pStyle w:val="6"/>
              <w:spacing w:before="59" w:line="300" w:lineRule="auto"/>
              <w:ind w:left="114" w:right="118" w:hanging="6"/>
            </w:pPr>
            <w:r>
              <w:rPr>
                <w:spacing w:val="-1"/>
              </w:rPr>
              <w:t>《中华人民共和国消防法》第十三条第二款前款规定以外的其他建设</w:t>
            </w:r>
            <w:r>
              <w:rPr>
                <w:spacing w:val="-2"/>
              </w:rPr>
              <w:t>工程，建设单位在验收后应当报住房和城乡建设主管部门备案。</w:t>
            </w:r>
          </w:p>
          <w:p w14:paraId="7287043F">
            <w:pPr>
              <w:pStyle w:val="6"/>
              <w:spacing w:before="8" w:line="303" w:lineRule="auto"/>
              <w:ind w:left="109" w:right="184" w:firstLine="10"/>
            </w:pPr>
            <w:r>
              <w:rPr>
                <w:spacing w:val="-1"/>
              </w:rPr>
              <w:t>第五十八条第二款建设单位未按照本法规定在验收后报住房和城乡</w:t>
            </w:r>
            <w:r>
              <w:t>建设局主管部门备案的，由住房和城乡建设主管部门</w:t>
            </w:r>
            <w:r>
              <w:rPr>
                <w:spacing w:val="-1"/>
              </w:rPr>
              <w:t>责令改正，处五</w:t>
            </w:r>
            <w:r>
              <w:rPr>
                <w:spacing w:val="-6"/>
              </w:rPr>
              <w:t>千元以下罚款。</w:t>
            </w:r>
          </w:p>
        </w:tc>
        <w:tc>
          <w:tcPr>
            <w:tcW w:w="1829" w:type="dxa"/>
            <w:vAlign w:val="top"/>
          </w:tcPr>
          <w:p w14:paraId="1F7B8D37">
            <w:pPr>
              <w:pStyle w:val="6"/>
              <w:spacing w:before="61" w:line="274" w:lineRule="auto"/>
              <w:ind w:left="115" w:right="105" w:firstLine="8"/>
            </w:pPr>
            <w:r>
              <w:rPr>
                <w:spacing w:val="-4"/>
              </w:rPr>
              <w:t>1.违法行为轻微（资</w:t>
            </w:r>
            <w:r>
              <w:rPr>
                <w:spacing w:val="-2"/>
              </w:rPr>
              <w:t>料完整，逾期不超过</w:t>
            </w:r>
            <w:r>
              <w:rPr>
                <w:spacing w:val="-13"/>
              </w:rPr>
              <w:t>3个月</w:t>
            </w:r>
            <w:r>
              <w:rPr>
                <w:spacing w:val="-7"/>
              </w:rPr>
              <w:t>）；</w:t>
            </w:r>
          </w:p>
          <w:p w14:paraId="334CD4E5">
            <w:pPr>
              <w:pStyle w:val="6"/>
              <w:spacing w:before="86" w:line="214" w:lineRule="auto"/>
              <w:ind w:left="119"/>
            </w:pPr>
            <w:r>
              <w:rPr>
                <w:spacing w:val="-8"/>
              </w:rPr>
              <w:t>2.及时改正；</w:t>
            </w:r>
          </w:p>
          <w:p w14:paraId="174CADC4">
            <w:pPr>
              <w:pStyle w:val="6"/>
              <w:spacing w:before="85" w:line="260" w:lineRule="auto"/>
              <w:ind w:left="111" w:right="278" w:firstLine="15"/>
            </w:pPr>
            <w:r>
              <w:rPr>
                <w:spacing w:val="-3"/>
              </w:rPr>
              <w:t>3.没有造成危害后</w:t>
            </w:r>
            <w:r>
              <w:rPr>
                <w:spacing w:val="-14"/>
              </w:rPr>
              <w:t>果；</w:t>
            </w:r>
          </w:p>
          <w:p w14:paraId="52733A25">
            <w:pPr>
              <w:pStyle w:val="6"/>
              <w:spacing w:before="87" w:line="259" w:lineRule="auto"/>
              <w:ind w:left="110" w:right="278" w:firstLine="8"/>
            </w:pPr>
            <w:r>
              <w:rPr>
                <w:spacing w:val="-2"/>
              </w:rPr>
              <w:t>4.当事人积极配合</w:t>
            </w:r>
            <w:r>
              <w:rPr>
                <w:spacing w:val="-7"/>
              </w:rPr>
              <w:t>检查调查。</w:t>
            </w:r>
          </w:p>
        </w:tc>
        <w:tc>
          <w:tcPr>
            <w:tcW w:w="4414" w:type="dxa"/>
            <w:vAlign w:val="top"/>
          </w:tcPr>
          <w:p w14:paraId="2306A0BE">
            <w:pPr>
              <w:spacing w:line="258" w:lineRule="auto"/>
              <w:rPr>
                <w:rFonts w:ascii="Arial"/>
                <w:sz w:val="21"/>
              </w:rPr>
            </w:pPr>
          </w:p>
          <w:p w14:paraId="2DDCDCBE">
            <w:pPr>
              <w:spacing w:line="258" w:lineRule="auto"/>
              <w:rPr>
                <w:rFonts w:ascii="Arial"/>
                <w:sz w:val="21"/>
              </w:rPr>
            </w:pPr>
          </w:p>
          <w:p w14:paraId="568E26BC">
            <w:pPr>
              <w:spacing w:line="258" w:lineRule="auto"/>
              <w:rPr>
                <w:rFonts w:ascii="Arial"/>
                <w:sz w:val="21"/>
              </w:rPr>
            </w:pPr>
          </w:p>
          <w:p w14:paraId="1A9465DB">
            <w:pPr>
              <w:spacing w:line="259" w:lineRule="auto"/>
              <w:rPr>
                <w:rFonts w:ascii="Arial"/>
                <w:sz w:val="21"/>
              </w:rPr>
            </w:pPr>
          </w:p>
          <w:p w14:paraId="16575D35">
            <w:pPr>
              <w:pStyle w:val="6"/>
              <w:spacing w:before="59" w:line="214" w:lineRule="auto"/>
              <w:ind w:left="1858"/>
            </w:pPr>
            <w:r>
              <w:rPr>
                <w:spacing w:val="-3"/>
              </w:rPr>
              <w:t>轻微不罚</w:t>
            </w:r>
          </w:p>
        </w:tc>
      </w:tr>
      <w:tr w14:paraId="1DFDF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2" w:hRule="atLeast"/>
        </w:trPr>
        <w:tc>
          <w:tcPr>
            <w:tcW w:w="580" w:type="dxa"/>
            <w:vAlign w:val="top"/>
          </w:tcPr>
          <w:p w14:paraId="1F05FF3E">
            <w:pPr>
              <w:spacing w:line="259" w:lineRule="auto"/>
              <w:rPr>
                <w:rFonts w:ascii="Arial"/>
                <w:sz w:val="21"/>
              </w:rPr>
            </w:pPr>
          </w:p>
          <w:p w14:paraId="3E66D9B4">
            <w:pPr>
              <w:spacing w:line="259" w:lineRule="auto"/>
              <w:rPr>
                <w:rFonts w:ascii="Arial"/>
                <w:sz w:val="21"/>
              </w:rPr>
            </w:pPr>
          </w:p>
          <w:p w14:paraId="52196ABE">
            <w:pPr>
              <w:spacing w:line="259" w:lineRule="auto"/>
              <w:rPr>
                <w:rFonts w:ascii="Arial"/>
                <w:sz w:val="21"/>
              </w:rPr>
            </w:pPr>
          </w:p>
          <w:p w14:paraId="5F023694">
            <w:pPr>
              <w:spacing w:line="259" w:lineRule="auto"/>
              <w:rPr>
                <w:rFonts w:ascii="Arial"/>
                <w:sz w:val="21"/>
              </w:rPr>
            </w:pPr>
          </w:p>
          <w:p w14:paraId="6044B410">
            <w:pPr>
              <w:pStyle w:val="6"/>
              <w:spacing w:before="58" w:line="242" w:lineRule="auto"/>
              <w:ind w:left="214"/>
            </w:pPr>
            <w:r>
              <w:rPr>
                <w:spacing w:val="-9"/>
              </w:rPr>
              <w:t>17</w:t>
            </w:r>
          </w:p>
        </w:tc>
        <w:tc>
          <w:tcPr>
            <w:tcW w:w="1661" w:type="dxa"/>
            <w:vAlign w:val="top"/>
          </w:tcPr>
          <w:p w14:paraId="325F7264">
            <w:pPr>
              <w:spacing w:line="297" w:lineRule="auto"/>
              <w:rPr>
                <w:rFonts w:ascii="Arial"/>
                <w:sz w:val="21"/>
              </w:rPr>
            </w:pPr>
          </w:p>
          <w:p w14:paraId="17AB1365">
            <w:pPr>
              <w:pStyle w:val="6"/>
              <w:spacing w:before="58" w:line="213" w:lineRule="auto"/>
              <w:ind w:left="116"/>
            </w:pPr>
            <w:r>
              <w:rPr>
                <w:spacing w:val="-2"/>
              </w:rPr>
              <w:t>对建设单位在建设</w:t>
            </w:r>
          </w:p>
          <w:p w14:paraId="1383240D">
            <w:pPr>
              <w:pStyle w:val="6"/>
              <w:spacing w:before="91" w:line="214" w:lineRule="auto"/>
              <w:ind w:left="117"/>
            </w:pPr>
            <w:r>
              <w:rPr>
                <w:spacing w:val="-2"/>
              </w:rPr>
              <w:t>工程竣工验收后未</w:t>
            </w:r>
          </w:p>
          <w:p w14:paraId="7F9E3A90">
            <w:pPr>
              <w:pStyle w:val="6"/>
              <w:spacing w:before="86" w:line="214" w:lineRule="auto"/>
              <w:ind w:left="135"/>
            </w:pPr>
            <w:r>
              <w:rPr>
                <w:spacing w:val="-4"/>
              </w:rPr>
              <w:t>向建设行政主管部</w:t>
            </w:r>
          </w:p>
          <w:p w14:paraId="086371A4">
            <w:pPr>
              <w:pStyle w:val="6"/>
              <w:spacing w:before="86" w:line="215" w:lineRule="auto"/>
              <w:ind w:left="133"/>
            </w:pPr>
            <w:r>
              <w:rPr>
                <w:spacing w:val="-3"/>
              </w:rPr>
              <w:t>门或者其他有关部</w:t>
            </w:r>
          </w:p>
          <w:p w14:paraId="0458868C">
            <w:pPr>
              <w:pStyle w:val="6"/>
              <w:spacing w:before="88" w:line="214" w:lineRule="auto"/>
              <w:ind w:left="133"/>
            </w:pPr>
            <w:r>
              <w:rPr>
                <w:spacing w:val="-3"/>
              </w:rPr>
              <w:t>门移交建设项目档</w:t>
            </w:r>
          </w:p>
          <w:p w14:paraId="35A38D6C">
            <w:pPr>
              <w:pStyle w:val="6"/>
              <w:spacing w:before="87" w:line="214" w:lineRule="auto"/>
              <w:ind w:left="386"/>
            </w:pPr>
            <w:r>
              <w:rPr>
                <w:spacing w:val="-9"/>
              </w:rPr>
              <w:t>案的处罚。</w:t>
            </w:r>
          </w:p>
        </w:tc>
        <w:tc>
          <w:tcPr>
            <w:tcW w:w="5693" w:type="dxa"/>
            <w:vAlign w:val="top"/>
          </w:tcPr>
          <w:p w14:paraId="49804B80">
            <w:pPr>
              <w:spacing w:line="298" w:lineRule="auto"/>
              <w:rPr>
                <w:rFonts w:ascii="Arial"/>
                <w:sz w:val="21"/>
              </w:rPr>
            </w:pPr>
          </w:p>
          <w:p w14:paraId="65A353D9">
            <w:pPr>
              <w:pStyle w:val="6"/>
              <w:spacing w:before="59" w:line="303" w:lineRule="auto"/>
              <w:ind w:left="110" w:right="112" w:firstLine="89"/>
              <w:jc w:val="both"/>
            </w:pPr>
            <w:r>
              <w:rPr>
                <w:spacing w:val="-4"/>
              </w:rPr>
              <w:t>《建设工程质量管理条例》第五十九条违反本条例规定，建设工程竣</w:t>
            </w:r>
            <w:r>
              <w:t>工验收后，建设单位未向建设行政主管部门或者</w:t>
            </w:r>
            <w:r>
              <w:rPr>
                <w:spacing w:val="-1"/>
              </w:rPr>
              <w:t>其他有关部门移交建</w:t>
            </w:r>
            <w:r>
              <w:rPr>
                <w:spacing w:val="-4"/>
              </w:rPr>
              <w:t>设项目档案的，责令改正，处1万元以上10万元以下的罚款。</w:t>
            </w:r>
          </w:p>
          <w:p w14:paraId="14A78763">
            <w:pPr>
              <w:pStyle w:val="6"/>
              <w:spacing w:before="2" w:line="305" w:lineRule="auto"/>
              <w:ind w:left="112" w:right="105" w:firstLine="7"/>
              <w:jc w:val="both"/>
            </w:pPr>
            <w:r>
              <w:rPr>
                <w:spacing w:val="-1"/>
              </w:rPr>
              <w:t>第七十三条依据本条例规定，给予单位罚款处罚的，对单位直接负责</w:t>
            </w:r>
            <w:r>
              <w:rPr>
                <w:spacing w:val="-2"/>
              </w:rPr>
              <w:t>的主管人员和其他直接责任人员处单位罚款数额5%以上10%以下的罚</w:t>
            </w:r>
            <w:r>
              <w:rPr>
                <w:spacing w:val="-12"/>
              </w:rPr>
              <w:t>款。</w:t>
            </w:r>
          </w:p>
        </w:tc>
        <w:tc>
          <w:tcPr>
            <w:tcW w:w="1829" w:type="dxa"/>
            <w:vAlign w:val="top"/>
          </w:tcPr>
          <w:p w14:paraId="01857B3E">
            <w:pPr>
              <w:pStyle w:val="6"/>
              <w:spacing w:before="64" w:line="274" w:lineRule="auto"/>
              <w:ind w:left="115" w:right="105" w:firstLine="8"/>
            </w:pPr>
            <w:r>
              <w:rPr>
                <w:spacing w:val="-4"/>
              </w:rPr>
              <w:t>1.违法行为轻微（资</w:t>
            </w:r>
            <w:r>
              <w:rPr>
                <w:spacing w:val="-2"/>
              </w:rPr>
              <w:t>料完备、逾期不超过</w:t>
            </w:r>
            <w:r>
              <w:rPr>
                <w:spacing w:val="-13"/>
              </w:rPr>
              <w:t>3个月</w:t>
            </w:r>
            <w:r>
              <w:rPr>
                <w:spacing w:val="-7"/>
              </w:rPr>
              <w:t>）；</w:t>
            </w:r>
          </w:p>
          <w:p w14:paraId="311F16EE">
            <w:pPr>
              <w:pStyle w:val="6"/>
              <w:spacing w:before="86" w:line="214" w:lineRule="auto"/>
              <w:ind w:left="119"/>
            </w:pPr>
            <w:r>
              <w:rPr>
                <w:spacing w:val="-8"/>
              </w:rPr>
              <w:t>2.及时改正；</w:t>
            </w:r>
          </w:p>
          <w:p w14:paraId="2B8B7F4E">
            <w:pPr>
              <w:pStyle w:val="6"/>
              <w:spacing w:before="85" w:line="260" w:lineRule="auto"/>
              <w:ind w:left="111" w:right="278" w:firstLine="15"/>
            </w:pPr>
            <w:r>
              <w:rPr>
                <w:spacing w:val="-3"/>
              </w:rPr>
              <w:t>3.没有造成危害后</w:t>
            </w:r>
            <w:r>
              <w:rPr>
                <w:spacing w:val="-14"/>
              </w:rPr>
              <w:t>果；</w:t>
            </w:r>
          </w:p>
          <w:p w14:paraId="616FEA69">
            <w:pPr>
              <w:pStyle w:val="6"/>
              <w:spacing w:before="86" w:line="259" w:lineRule="auto"/>
              <w:ind w:left="110" w:right="278" w:firstLine="8"/>
            </w:pPr>
            <w:r>
              <w:rPr>
                <w:spacing w:val="-2"/>
              </w:rPr>
              <w:t>4.当事人积极配合</w:t>
            </w:r>
            <w:r>
              <w:rPr>
                <w:spacing w:val="-7"/>
              </w:rPr>
              <w:t>检查调查。</w:t>
            </w:r>
          </w:p>
        </w:tc>
        <w:tc>
          <w:tcPr>
            <w:tcW w:w="4414" w:type="dxa"/>
            <w:vAlign w:val="top"/>
          </w:tcPr>
          <w:p w14:paraId="423BB3B1">
            <w:pPr>
              <w:spacing w:line="259" w:lineRule="auto"/>
              <w:rPr>
                <w:rFonts w:ascii="Arial"/>
                <w:sz w:val="21"/>
              </w:rPr>
            </w:pPr>
          </w:p>
          <w:p w14:paraId="05782454">
            <w:pPr>
              <w:spacing w:line="259" w:lineRule="auto"/>
              <w:rPr>
                <w:rFonts w:ascii="Arial"/>
                <w:sz w:val="21"/>
              </w:rPr>
            </w:pPr>
          </w:p>
          <w:p w14:paraId="2614A5DF">
            <w:pPr>
              <w:spacing w:line="259" w:lineRule="auto"/>
              <w:rPr>
                <w:rFonts w:ascii="Arial"/>
                <w:sz w:val="21"/>
              </w:rPr>
            </w:pPr>
          </w:p>
          <w:p w14:paraId="5DAA435D">
            <w:pPr>
              <w:spacing w:line="259" w:lineRule="auto"/>
              <w:rPr>
                <w:rFonts w:ascii="Arial"/>
                <w:sz w:val="21"/>
              </w:rPr>
            </w:pPr>
          </w:p>
          <w:p w14:paraId="58D82BF7">
            <w:pPr>
              <w:pStyle w:val="6"/>
              <w:spacing w:before="58" w:line="214" w:lineRule="auto"/>
              <w:ind w:left="1858"/>
            </w:pPr>
            <w:r>
              <w:rPr>
                <w:spacing w:val="-3"/>
              </w:rPr>
              <w:t>轻微不罚</w:t>
            </w:r>
          </w:p>
        </w:tc>
      </w:tr>
      <w:tr w14:paraId="415A4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580" w:type="dxa"/>
            <w:vAlign w:val="top"/>
          </w:tcPr>
          <w:p w14:paraId="6F6A593C">
            <w:pPr>
              <w:spacing w:line="300" w:lineRule="auto"/>
              <w:rPr>
                <w:rFonts w:ascii="Arial"/>
                <w:sz w:val="21"/>
              </w:rPr>
            </w:pPr>
          </w:p>
          <w:p w14:paraId="1172F479">
            <w:pPr>
              <w:pStyle w:val="6"/>
              <w:spacing w:before="59" w:line="242" w:lineRule="auto"/>
              <w:ind w:left="214"/>
            </w:pPr>
            <w:r>
              <w:rPr>
                <w:spacing w:val="-9"/>
              </w:rPr>
              <w:t>18</w:t>
            </w:r>
          </w:p>
        </w:tc>
        <w:tc>
          <w:tcPr>
            <w:tcW w:w="1661" w:type="dxa"/>
            <w:vAlign w:val="top"/>
          </w:tcPr>
          <w:p w14:paraId="5D9D3A57">
            <w:pPr>
              <w:pStyle w:val="6"/>
              <w:spacing w:before="65" w:line="280" w:lineRule="auto"/>
              <w:ind w:left="114" w:right="109" w:firstLine="2"/>
              <w:jc w:val="both"/>
            </w:pPr>
            <w:r>
              <w:rPr>
                <w:spacing w:val="-2"/>
              </w:rPr>
              <w:t>对二、三级房地产估价机构违规设立</w:t>
            </w:r>
            <w:r>
              <w:rPr>
                <w:spacing w:val="11"/>
              </w:rPr>
              <w:t>分支机构的处罚</w:t>
            </w:r>
          </w:p>
        </w:tc>
        <w:tc>
          <w:tcPr>
            <w:tcW w:w="5693" w:type="dxa"/>
            <w:vAlign w:val="top"/>
          </w:tcPr>
          <w:p w14:paraId="05F3A43F">
            <w:pPr>
              <w:pStyle w:val="6"/>
              <w:spacing w:before="65" w:line="214" w:lineRule="auto"/>
              <w:ind w:left="108"/>
            </w:pPr>
            <w:r>
              <w:rPr>
                <w:spacing w:val="-1"/>
              </w:rPr>
              <w:t>《房地产估价机构管理办法》第二十条</w:t>
            </w:r>
          </w:p>
          <w:p w14:paraId="4C87163B">
            <w:pPr>
              <w:pStyle w:val="6"/>
              <w:spacing w:before="86" w:line="269" w:lineRule="auto"/>
              <w:ind w:left="118" w:right="184" w:firstLine="1"/>
            </w:pPr>
            <w:r>
              <w:rPr>
                <w:spacing w:val="-1"/>
              </w:rPr>
              <w:t>第一款一级资质房地产估价机构可以按照本办法第二十一条的规定设</w:t>
            </w:r>
            <w:r>
              <w:rPr>
                <w:spacing w:val="-2"/>
              </w:rPr>
              <w:t>立分支机构。二、三级资质房地产估价机构不得设立分支机构。</w:t>
            </w:r>
          </w:p>
        </w:tc>
        <w:tc>
          <w:tcPr>
            <w:tcW w:w="1829" w:type="dxa"/>
            <w:vAlign w:val="top"/>
          </w:tcPr>
          <w:p w14:paraId="61869C47">
            <w:pPr>
              <w:pStyle w:val="6"/>
              <w:spacing w:before="65" w:line="280" w:lineRule="auto"/>
              <w:ind w:left="110" w:right="302" w:firstLine="13"/>
              <w:jc w:val="both"/>
            </w:pPr>
            <w:r>
              <w:rPr>
                <w:spacing w:val="-4"/>
              </w:rPr>
              <w:t>1.违法行为轻微（资料完备，逾期</w:t>
            </w:r>
            <w:r>
              <w:rPr>
                <w:spacing w:val="-9"/>
              </w:rPr>
              <w:t>不超过3个月</w:t>
            </w:r>
            <w:r>
              <w:rPr>
                <w:spacing w:val="-7"/>
              </w:rPr>
              <w:t>）；</w:t>
            </w:r>
          </w:p>
        </w:tc>
        <w:tc>
          <w:tcPr>
            <w:tcW w:w="4414" w:type="dxa"/>
            <w:vAlign w:val="top"/>
          </w:tcPr>
          <w:p w14:paraId="18622464">
            <w:pPr>
              <w:spacing w:line="300" w:lineRule="auto"/>
              <w:rPr>
                <w:rFonts w:ascii="Arial"/>
                <w:sz w:val="21"/>
              </w:rPr>
            </w:pPr>
          </w:p>
          <w:p w14:paraId="78B3401E">
            <w:pPr>
              <w:pStyle w:val="6"/>
              <w:spacing w:before="59" w:line="214" w:lineRule="auto"/>
              <w:ind w:left="1858"/>
            </w:pPr>
            <w:r>
              <w:rPr>
                <w:spacing w:val="-3"/>
              </w:rPr>
              <w:t>轻微不罚</w:t>
            </w:r>
          </w:p>
        </w:tc>
      </w:tr>
    </w:tbl>
    <w:p w14:paraId="7E98F298">
      <w:pPr>
        <w:rPr>
          <w:rFonts w:ascii="Arial"/>
          <w:sz w:val="21"/>
        </w:rPr>
      </w:pPr>
    </w:p>
    <w:p w14:paraId="0A806E09">
      <w:pPr>
        <w:rPr>
          <w:rFonts w:ascii="Arial" w:hAnsi="Arial" w:eastAsia="Arial" w:cs="Arial"/>
          <w:sz w:val="21"/>
          <w:szCs w:val="21"/>
        </w:rPr>
        <w:sectPr>
          <w:pgSz w:w="16839" w:h="11905"/>
          <w:pgMar w:top="400" w:right="1328" w:bottom="0" w:left="627" w:header="0" w:footer="0" w:gutter="0"/>
          <w:cols w:space="720" w:num="1"/>
        </w:sectPr>
      </w:pPr>
    </w:p>
    <w:p w14:paraId="2CBE7E6A">
      <w:pPr>
        <w:spacing w:before="39"/>
      </w:pPr>
      <w:r>
        <mc:AlternateContent>
          <mc:Choice Requires="wps">
            <w:drawing>
              <wp:anchor distT="0" distB="0" distL="0" distR="0" simplePos="0" relativeHeight="251666432"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16" name="TextBox 16"/>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8B79668">
                            <w:pPr>
                              <w:pStyle w:val="2"/>
                              <w:spacing w:before="79"/>
                              <w:ind w:left="20"/>
                            </w:pPr>
                            <w:r>
                              <w:rPr>
                                <w:spacing w:val="-3"/>
                              </w:rPr>
                              <w:t>—3452—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10.55pt;margin-top:288.75pt;height:18pt;width:51.7pt;mso-position-horizontal-relative:page;mso-position-vertical-relative:page;rotation:5898240f;z-index:251666432;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ambf8E4CAAChBAAADgAAAGRycy9lMm9Eb2MueG1srVRN&#10;b9swDL0P2H8QdF/tponXBXWKrEGHAcVaoB12VmS5FqCvSUrs7tfvSba7otuhh+Ug0NTTI/lI5uJy&#10;0IochQ/SmpqenpSUCMNtI81jTb8/XH84pyREZhqmrBE1fRKBXm7ev7vo3VosbGdVIzwBiQnr3tW0&#10;i9GtiyLwTmgWTqwTBpet9ZpFfPrHovGsB7tWxaIsq6K3vnHechECvLvxkk6M/i2Etm0lFzvLD1qY&#10;OLJ6oVhESaGTLtBNzrZtBY+3bRtEJKqmqDTmE0Fg79NZbC7Y+tEz10k+pcDeksKrmjSTBkGfqXYs&#10;MnLw8i8qLbm3wbbxhFtdjIVkRVDFaflKm/uOOZFrgdTBPYse/h8t/3a880Q2mISKEsM0Ov4ghvjZ&#10;DgQeyNO7sAbq3gEXB/gBnf0BzlT10HpNvIW6q2WZflkLVEcS+mxZLleUPNX0rKo+fiyXo+qIQjju&#10;q1W1+oR+cAAWi/MKrxG2GFkTu/MhfhFWk2TU1KOpmZ8db0IcoTMkwY29lkrlxipD+txrzjCpLSYk&#10;P3yBSA93LHTkyDAhwSrZjNlpGTHmSuppSpCPMkgryTGWnaw47IdJo71tniBRVgHVBMevJchvWIh3&#10;zGOo4MTaxVscrbLIy04WJZ31v/7lT3j0GreU9BhSZPjzwLygRH01mAJQxtnws7GfDXPQVxZVneZs&#10;sokHPqrZbL3VP7CN2xQFV8xwxKppnM2rOK4KtpmL7TaDMLeOxRtz73iiHhXfHqJtZW5GkmXUYlIL&#10;k5vbOW1ZWo2X3xn1559l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FfZL2AAAAAoBAAAPAAAA&#10;AAAAAAEAIAAAACIAAABkcnMvZG93bnJldi54bWxQSwECFAAUAAAACACHTuJAambf8E4CAAChBAAA&#10;DgAAAAAAAAABACAAAAAnAQAAZHJzL2Uyb0RvYy54bWxQSwUGAAAAAAYABgBZAQAA5wUAAAAA&#10;">
                <v:fill on="f" focussize="0,0"/>
                <v:stroke on="f" weight="0pt" miterlimit="0" joinstyle="miter"/>
                <v:imagedata o:title=""/>
                <o:lock v:ext="edit" aspectratio="f"/>
                <v:textbox inset="0mm,0mm,0mm,0mm">
                  <w:txbxContent>
                    <w:p w14:paraId="58B79668">
                      <w:pPr>
                        <w:pStyle w:val="2"/>
                        <w:spacing w:before="79"/>
                        <w:ind w:left="20"/>
                      </w:pPr>
                      <w:r>
                        <w:rPr>
                          <w:spacing w:val="-3"/>
                        </w:rPr>
                        <w:t>—3452—</w:t>
                      </w:r>
                    </w:p>
                  </w:txbxContent>
                </v:textbox>
              </v:shape>
            </w:pict>
          </mc:Fallback>
        </mc:AlternateContent>
      </w:r>
    </w:p>
    <w:p w14:paraId="757896CC">
      <w:pPr>
        <w:spacing w:before="39"/>
      </w:pPr>
    </w:p>
    <w:p w14:paraId="0433A522">
      <w:pPr>
        <w:spacing w:before="39"/>
      </w:pPr>
    </w:p>
    <w:p w14:paraId="2450D2D9">
      <w:pPr>
        <w:spacing w:before="39"/>
      </w:pPr>
    </w:p>
    <w:p w14:paraId="42B6A72E">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2ADB0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28AE5703">
            <w:pPr>
              <w:pStyle w:val="6"/>
              <w:spacing w:before="198" w:line="206" w:lineRule="auto"/>
              <w:ind w:left="88"/>
            </w:pPr>
            <w:r>
              <w:rPr>
                <w:b/>
                <w:bCs/>
                <w:spacing w:val="-3"/>
              </w:rPr>
              <w:t>序号</w:t>
            </w:r>
          </w:p>
        </w:tc>
        <w:tc>
          <w:tcPr>
            <w:tcW w:w="1661" w:type="dxa"/>
            <w:vAlign w:val="top"/>
          </w:tcPr>
          <w:p w14:paraId="69281DC0">
            <w:pPr>
              <w:pStyle w:val="6"/>
              <w:spacing w:before="234" w:line="214" w:lineRule="auto"/>
              <w:ind w:left="476"/>
            </w:pPr>
            <w:r>
              <w:rPr>
                <w:b/>
                <w:bCs/>
                <w:spacing w:val="-5"/>
              </w:rPr>
              <w:t>事项名称</w:t>
            </w:r>
          </w:p>
        </w:tc>
        <w:tc>
          <w:tcPr>
            <w:tcW w:w="5693" w:type="dxa"/>
            <w:vAlign w:val="top"/>
          </w:tcPr>
          <w:p w14:paraId="0EB0A80B">
            <w:pPr>
              <w:pStyle w:val="6"/>
              <w:spacing w:before="235" w:line="217" w:lineRule="auto"/>
              <w:ind w:left="2489"/>
            </w:pPr>
            <w:r>
              <w:rPr>
                <w:b/>
                <w:bCs/>
                <w:spacing w:val="-4"/>
              </w:rPr>
              <w:t>设定依据</w:t>
            </w:r>
          </w:p>
        </w:tc>
        <w:tc>
          <w:tcPr>
            <w:tcW w:w="1829" w:type="dxa"/>
            <w:vAlign w:val="top"/>
          </w:tcPr>
          <w:p w14:paraId="572881AA">
            <w:pPr>
              <w:pStyle w:val="6"/>
              <w:spacing w:before="234" w:line="216" w:lineRule="auto"/>
              <w:ind w:left="558"/>
            </w:pPr>
            <w:r>
              <w:rPr>
                <w:b/>
                <w:bCs/>
                <w:spacing w:val="-4"/>
              </w:rPr>
              <w:t>适用情形</w:t>
            </w:r>
          </w:p>
        </w:tc>
        <w:tc>
          <w:tcPr>
            <w:tcW w:w="4414" w:type="dxa"/>
            <w:vAlign w:val="top"/>
          </w:tcPr>
          <w:p w14:paraId="468DB6D4">
            <w:pPr>
              <w:pStyle w:val="6"/>
              <w:spacing w:before="234" w:line="216" w:lineRule="auto"/>
              <w:ind w:left="1844"/>
            </w:pPr>
            <w:r>
              <w:rPr>
                <w:b/>
                <w:bCs/>
                <w:spacing w:val="-2"/>
              </w:rPr>
              <w:t>包容情形</w:t>
            </w:r>
          </w:p>
        </w:tc>
      </w:tr>
      <w:tr w14:paraId="73736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580" w:type="dxa"/>
            <w:vAlign w:val="top"/>
          </w:tcPr>
          <w:p w14:paraId="10E34DAE">
            <w:pPr>
              <w:rPr>
                <w:rFonts w:ascii="Arial"/>
                <w:sz w:val="21"/>
              </w:rPr>
            </w:pPr>
          </w:p>
        </w:tc>
        <w:tc>
          <w:tcPr>
            <w:tcW w:w="1661" w:type="dxa"/>
            <w:vAlign w:val="top"/>
          </w:tcPr>
          <w:p w14:paraId="1B5FD785">
            <w:pPr>
              <w:rPr>
                <w:rFonts w:ascii="Arial"/>
                <w:sz w:val="21"/>
              </w:rPr>
            </w:pPr>
          </w:p>
        </w:tc>
        <w:tc>
          <w:tcPr>
            <w:tcW w:w="5693" w:type="dxa"/>
            <w:vAlign w:val="top"/>
          </w:tcPr>
          <w:p w14:paraId="2A624BEC">
            <w:pPr>
              <w:pStyle w:val="6"/>
              <w:spacing w:before="61" w:line="215" w:lineRule="auto"/>
              <w:ind w:left="119"/>
            </w:pPr>
            <w:r>
              <w:rPr>
                <w:spacing w:val="-3"/>
              </w:rPr>
              <w:t>第四十九条有下列行为之一的，</w:t>
            </w:r>
          </w:p>
          <w:p w14:paraId="1738B46B">
            <w:pPr>
              <w:pStyle w:val="6"/>
              <w:spacing w:before="83" w:line="304" w:lineRule="auto"/>
              <w:ind w:left="116" w:right="230" w:firstLine="19"/>
            </w:pPr>
            <w:r>
              <w:rPr>
                <w:spacing w:val="-3"/>
              </w:rPr>
              <w:t>由县级以上地方人民政府房地产主管部门给予警告，责令限期改正，</w:t>
            </w:r>
            <w:r>
              <w:rPr>
                <w:spacing w:val="-7"/>
              </w:rPr>
              <w:t>并可处1万元以上2万元以下的罚款：</w:t>
            </w:r>
          </w:p>
          <w:p w14:paraId="0FDA50E4">
            <w:pPr>
              <w:pStyle w:val="6"/>
              <w:spacing w:line="214" w:lineRule="auto"/>
              <w:ind w:left="108"/>
            </w:pPr>
            <w:r>
              <w:rPr>
                <w:spacing w:val="-2"/>
              </w:rPr>
              <w:t>（一）违反本办法第二十条第一款规定设立分支机构的；</w:t>
            </w:r>
          </w:p>
        </w:tc>
        <w:tc>
          <w:tcPr>
            <w:tcW w:w="1829" w:type="dxa"/>
            <w:vAlign w:val="top"/>
          </w:tcPr>
          <w:p w14:paraId="43D4140C">
            <w:pPr>
              <w:pStyle w:val="6"/>
              <w:spacing w:before="61" w:line="214" w:lineRule="auto"/>
              <w:ind w:left="119"/>
            </w:pPr>
            <w:r>
              <w:rPr>
                <w:spacing w:val="-8"/>
              </w:rPr>
              <w:t>2.及时改正；</w:t>
            </w:r>
          </w:p>
          <w:p w14:paraId="07D8E78C">
            <w:pPr>
              <w:pStyle w:val="6"/>
              <w:spacing w:before="85" w:line="260" w:lineRule="auto"/>
              <w:ind w:left="111" w:right="278" w:firstLine="15"/>
            </w:pPr>
            <w:r>
              <w:rPr>
                <w:spacing w:val="-3"/>
              </w:rPr>
              <w:t>3.没有造成危害后果；</w:t>
            </w:r>
          </w:p>
          <w:p w14:paraId="7EE766E8">
            <w:pPr>
              <w:pStyle w:val="6"/>
              <w:spacing w:before="86" w:line="259" w:lineRule="auto"/>
              <w:ind w:left="110" w:right="278" w:firstLine="8"/>
            </w:pPr>
            <w:r>
              <w:rPr>
                <w:spacing w:val="-2"/>
              </w:rPr>
              <w:t>4.当事人积极配合</w:t>
            </w:r>
            <w:r>
              <w:rPr>
                <w:spacing w:val="-7"/>
              </w:rPr>
              <w:t>检查调查。</w:t>
            </w:r>
          </w:p>
        </w:tc>
        <w:tc>
          <w:tcPr>
            <w:tcW w:w="4414" w:type="dxa"/>
            <w:vAlign w:val="top"/>
          </w:tcPr>
          <w:p w14:paraId="6A0E08AF">
            <w:pPr>
              <w:rPr>
                <w:rFonts w:ascii="Arial"/>
                <w:sz w:val="21"/>
              </w:rPr>
            </w:pPr>
          </w:p>
        </w:tc>
      </w:tr>
      <w:tr w14:paraId="72A1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trPr>
        <w:tc>
          <w:tcPr>
            <w:tcW w:w="580" w:type="dxa"/>
            <w:vAlign w:val="top"/>
          </w:tcPr>
          <w:p w14:paraId="4294F583">
            <w:pPr>
              <w:spacing w:line="257" w:lineRule="auto"/>
              <w:rPr>
                <w:rFonts w:ascii="Arial"/>
                <w:sz w:val="21"/>
              </w:rPr>
            </w:pPr>
          </w:p>
          <w:p w14:paraId="165452FA">
            <w:pPr>
              <w:spacing w:line="257" w:lineRule="auto"/>
              <w:rPr>
                <w:rFonts w:ascii="Arial"/>
                <w:sz w:val="21"/>
              </w:rPr>
            </w:pPr>
          </w:p>
          <w:p w14:paraId="05A46E04">
            <w:pPr>
              <w:spacing w:line="258" w:lineRule="auto"/>
              <w:rPr>
                <w:rFonts w:ascii="Arial"/>
                <w:sz w:val="21"/>
              </w:rPr>
            </w:pPr>
          </w:p>
          <w:p w14:paraId="2C072CEA">
            <w:pPr>
              <w:spacing w:line="258" w:lineRule="auto"/>
              <w:rPr>
                <w:rFonts w:ascii="Arial"/>
                <w:sz w:val="21"/>
              </w:rPr>
            </w:pPr>
          </w:p>
          <w:p w14:paraId="2C33F7EA">
            <w:pPr>
              <w:spacing w:line="258" w:lineRule="auto"/>
              <w:rPr>
                <w:rFonts w:ascii="Arial"/>
                <w:sz w:val="21"/>
              </w:rPr>
            </w:pPr>
          </w:p>
          <w:p w14:paraId="7B9CF0EF">
            <w:pPr>
              <w:spacing w:line="258" w:lineRule="auto"/>
              <w:rPr>
                <w:rFonts w:ascii="Arial"/>
                <w:sz w:val="21"/>
              </w:rPr>
            </w:pPr>
          </w:p>
          <w:p w14:paraId="04E41778">
            <w:pPr>
              <w:spacing w:line="258" w:lineRule="auto"/>
              <w:rPr>
                <w:rFonts w:ascii="Arial"/>
                <w:sz w:val="21"/>
              </w:rPr>
            </w:pPr>
          </w:p>
          <w:p w14:paraId="736D68FC">
            <w:pPr>
              <w:spacing w:line="258" w:lineRule="auto"/>
              <w:rPr>
                <w:rFonts w:ascii="Arial"/>
                <w:sz w:val="21"/>
              </w:rPr>
            </w:pPr>
          </w:p>
          <w:p w14:paraId="56E77DE2">
            <w:pPr>
              <w:pStyle w:val="6"/>
              <w:spacing w:before="59" w:line="242" w:lineRule="auto"/>
              <w:ind w:left="214"/>
            </w:pPr>
            <w:r>
              <w:rPr>
                <w:spacing w:val="-9"/>
              </w:rPr>
              <w:t>19</w:t>
            </w:r>
          </w:p>
        </w:tc>
        <w:tc>
          <w:tcPr>
            <w:tcW w:w="1661" w:type="dxa"/>
            <w:vAlign w:val="top"/>
          </w:tcPr>
          <w:p w14:paraId="6D29DCA7">
            <w:pPr>
              <w:spacing w:line="270" w:lineRule="auto"/>
              <w:rPr>
                <w:rFonts w:ascii="Arial"/>
                <w:sz w:val="21"/>
              </w:rPr>
            </w:pPr>
          </w:p>
          <w:p w14:paraId="489795C1">
            <w:pPr>
              <w:spacing w:line="270" w:lineRule="auto"/>
              <w:rPr>
                <w:rFonts w:ascii="Arial"/>
                <w:sz w:val="21"/>
              </w:rPr>
            </w:pPr>
          </w:p>
          <w:p w14:paraId="56C83784">
            <w:pPr>
              <w:spacing w:line="270" w:lineRule="auto"/>
              <w:rPr>
                <w:rFonts w:ascii="Arial"/>
                <w:sz w:val="21"/>
              </w:rPr>
            </w:pPr>
          </w:p>
          <w:p w14:paraId="74C0542E">
            <w:pPr>
              <w:spacing w:line="270" w:lineRule="auto"/>
              <w:rPr>
                <w:rFonts w:ascii="Arial"/>
                <w:sz w:val="21"/>
              </w:rPr>
            </w:pPr>
          </w:p>
          <w:p w14:paraId="293A75B0">
            <w:pPr>
              <w:spacing w:line="270" w:lineRule="auto"/>
              <w:rPr>
                <w:rFonts w:ascii="Arial"/>
                <w:sz w:val="21"/>
              </w:rPr>
            </w:pPr>
          </w:p>
          <w:p w14:paraId="45D3B33B">
            <w:pPr>
              <w:spacing w:line="271" w:lineRule="auto"/>
              <w:rPr>
                <w:rFonts w:ascii="Arial"/>
                <w:sz w:val="21"/>
              </w:rPr>
            </w:pPr>
          </w:p>
          <w:p w14:paraId="46A63313">
            <w:pPr>
              <w:pStyle w:val="6"/>
              <w:spacing w:before="58" w:line="213" w:lineRule="auto"/>
              <w:ind w:left="116"/>
            </w:pPr>
            <w:r>
              <w:rPr>
                <w:spacing w:val="-2"/>
              </w:rPr>
              <w:t>对一级房地产估价</w:t>
            </w:r>
          </w:p>
          <w:p w14:paraId="5F91D424">
            <w:pPr>
              <w:pStyle w:val="6"/>
              <w:spacing w:before="87" w:line="214" w:lineRule="auto"/>
              <w:ind w:left="111"/>
            </w:pPr>
            <w:r>
              <w:rPr>
                <w:spacing w:val="-1"/>
              </w:rPr>
              <w:t>机构违反规定条件</w:t>
            </w:r>
          </w:p>
          <w:p w14:paraId="6C8E700A">
            <w:pPr>
              <w:pStyle w:val="6"/>
              <w:spacing w:before="87" w:line="213" w:lineRule="auto"/>
              <w:ind w:left="113"/>
            </w:pPr>
            <w:r>
              <w:rPr>
                <w:spacing w:val="-1"/>
              </w:rPr>
              <w:t>设立分支机构的处</w:t>
            </w:r>
          </w:p>
          <w:p w14:paraId="208EC14F">
            <w:pPr>
              <w:pStyle w:val="6"/>
              <w:spacing w:before="88" w:line="216" w:lineRule="auto"/>
              <w:ind w:left="751"/>
            </w:pPr>
            <w:r>
              <w:t>罚</w:t>
            </w:r>
          </w:p>
        </w:tc>
        <w:tc>
          <w:tcPr>
            <w:tcW w:w="5693" w:type="dxa"/>
            <w:vAlign w:val="top"/>
          </w:tcPr>
          <w:p w14:paraId="05C5BF28">
            <w:pPr>
              <w:pStyle w:val="6"/>
              <w:spacing w:before="60" w:line="303" w:lineRule="auto"/>
              <w:ind w:left="108" w:right="69"/>
              <w:jc w:val="both"/>
            </w:pPr>
            <w:r>
              <w:rPr>
                <w:spacing w:val="-2"/>
              </w:rPr>
              <w:t>《房地产估价机构管理办法》第二十一条分支机构</w:t>
            </w:r>
            <w:r>
              <w:rPr>
                <w:spacing w:val="-3"/>
              </w:rPr>
              <w:t>应当具备下列条件：</w:t>
            </w:r>
            <w:r>
              <w:rPr>
                <w:spacing w:val="-1"/>
              </w:rPr>
              <w:t>（一）名称采用“房地产估价机构名称+分支机构所在地行政区划名+</w:t>
            </w:r>
            <w:r>
              <w:rPr>
                <w:spacing w:val="-4"/>
              </w:rPr>
              <w:t>分公司（分所）”的形式；</w:t>
            </w:r>
          </w:p>
          <w:p w14:paraId="64569AB5">
            <w:pPr>
              <w:pStyle w:val="6"/>
              <w:spacing w:before="3" w:line="259" w:lineRule="auto"/>
              <w:ind w:left="115" w:right="121" w:hanging="7"/>
            </w:pPr>
            <w:r>
              <w:rPr>
                <w:spacing w:val="-2"/>
              </w:rPr>
              <w:t>（二）分支机构负责人应当是注册后从事房地产估价工作3年以</w:t>
            </w:r>
            <w:r>
              <w:rPr>
                <w:spacing w:val="-3"/>
              </w:rPr>
              <w:t>上并无不良执业记录的专职注册房地产估价师；</w:t>
            </w:r>
          </w:p>
          <w:p w14:paraId="197C7EAD">
            <w:pPr>
              <w:pStyle w:val="6"/>
              <w:spacing w:before="84" w:line="215" w:lineRule="auto"/>
              <w:ind w:left="108"/>
            </w:pPr>
            <w:r>
              <w:rPr>
                <w:spacing w:val="-4"/>
              </w:rPr>
              <w:t>（三）在分支机构所在地有3名以上专职注册房地产估价师；</w:t>
            </w:r>
          </w:p>
          <w:p w14:paraId="06C50171">
            <w:pPr>
              <w:pStyle w:val="6"/>
              <w:spacing w:before="89" w:line="214" w:lineRule="auto"/>
              <w:ind w:left="108"/>
            </w:pPr>
            <w:r>
              <w:rPr>
                <w:spacing w:val="-4"/>
              </w:rPr>
              <w:t>（四）有固定的经营服务场所；</w:t>
            </w:r>
          </w:p>
          <w:p w14:paraId="51C5367D">
            <w:pPr>
              <w:pStyle w:val="6"/>
              <w:spacing w:before="84" w:line="261" w:lineRule="auto"/>
              <w:ind w:left="107" w:right="197"/>
            </w:pPr>
            <w:r>
              <w:rPr>
                <w:spacing w:val="-1"/>
              </w:rPr>
              <w:t>（五）估价质量管理、估价档案管理、财务管理等各项内部管理制度</w:t>
            </w:r>
            <w:r>
              <w:rPr>
                <w:spacing w:val="-10"/>
              </w:rPr>
              <w:t>健全。</w:t>
            </w:r>
          </w:p>
          <w:p w14:paraId="698FDA7B">
            <w:pPr>
              <w:pStyle w:val="6"/>
              <w:spacing w:before="84" w:line="304" w:lineRule="auto"/>
              <w:ind w:left="109" w:right="184" w:firstLine="5"/>
            </w:pPr>
            <w:r>
              <w:rPr>
                <w:spacing w:val="-1"/>
              </w:rPr>
              <w:t>注册于分支机构的专职注册房地产估价师，不计入设立分支机构的房地产估价机构的专职注册房地产估价师人数。</w:t>
            </w:r>
          </w:p>
          <w:p w14:paraId="316FC4FE">
            <w:pPr>
              <w:pStyle w:val="6"/>
              <w:spacing w:line="214" w:lineRule="auto"/>
              <w:ind w:left="119"/>
            </w:pPr>
            <w:r>
              <w:rPr>
                <w:spacing w:val="-3"/>
              </w:rPr>
              <w:t>第四十九条有下列行为之一的，</w:t>
            </w:r>
          </w:p>
          <w:p w14:paraId="351808B0">
            <w:pPr>
              <w:pStyle w:val="6"/>
              <w:spacing w:before="86" w:line="303" w:lineRule="auto"/>
              <w:ind w:left="116" w:right="230" w:firstLine="19"/>
            </w:pPr>
            <w:r>
              <w:rPr>
                <w:spacing w:val="-3"/>
              </w:rPr>
              <w:t>由县级以上地方人民政府房地产主管部门给予警告，责令限期改正，</w:t>
            </w:r>
            <w:r>
              <w:rPr>
                <w:spacing w:val="-7"/>
              </w:rPr>
              <w:t>并可处1万元以上2万元以下的罚款；</w:t>
            </w:r>
          </w:p>
          <w:p w14:paraId="19438C06">
            <w:pPr>
              <w:pStyle w:val="6"/>
              <w:spacing w:line="214" w:lineRule="auto"/>
              <w:ind w:left="108"/>
            </w:pPr>
            <w:r>
              <w:rPr>
                <w:spacing w:val="-2"/>
              </w:rPr>
              <w:t>（二）违反本办法第二十一条规定设立分支机构的。</w:t>
            </w:r>
          </w:p>
        </w:tc>
        <w:tc>
          <w:tcPr>
            <w:tcW w:w="1829" w:type="dxa"/>
            <w:vAlign w:val="top"/>
          </w:tcPr>
          <w:p w14:paraId="72F9BD86">
            <w:pPr>
              <w:spacing w:line="258" w:lineRule="auto"/>
              <w:rPr>
                <w:rFonts w:ascii="Arial"/>
                <w:sz w:val="21"/>
              </w:rPr>
            </w:pPr>
          </w:p>
          <w:p w14:paraId="7957C085">
            <w:pPr>
              <w:spacing w:line="258" w:lineRule="auto"/>
              <w:rPr>
                <w:rFonts w:ascii="Arial"/>
                <w:sz w:val="21"/>
              </w:rPr>
            </w:pPr>
          </w:p>
          <w:p w14:paraId="7EA19305">
            <w:pPr>
              <w:spacing w:line="258" w:lineRule="auto"/>
              <w:rPr>
                <w:rFonts w:ascii="Arial"/>
                <w:sz w:val="21"/>
              </w:rPr>
            </w:pPr>
          </w:p>
          <w:p w14:paraId="63A109DC">
            <w:pPr>
              <w:spacing w:line="258" w:lineRule="auto"/>
              <w:rPr>
                <w:rFonts w:ascii="Arial"/>
                <w:sz w:val="21"/>
              </w:rPr>
            </w:pPr>
          </w:p>
          <w:p w14:paraId="34702AFC">
            <w:pPr>
              <w:pStyle w:val="6"/>
              <w:spacing w:before="58" w:line="274" w:lineRule="auto"/>
              <w:ind w:left="115" w:right="118" w:firstLine="8"/>
            </w:pPr>
            <w:r>
              <w:rPr>
                <w:spacing w:val="-4"/>
              </w:rPr>
              <w:t>1.违法行为轻微（资</w:t>
            </w:r>
            <w:r>
              <w:rPr>
                <w:spacing w:val="-2"/>
              </w:rPr>
              <w:t>料完备，逾期不超</w:t>
            </w:r>
            <w:r>
              <w:rPr>
                <w:spacing w:val="-15"/>
              </w:rPr>
              <w:t>过3个月</w:t>
            </w:r>
            <w:r>
              <w:rPr>
                <w:spacing w:val="-7"/>
              </w:rPr>
              <w:t>）；</w:t>
            </w:r>
          </w:p>
          <w:p w14:paraId="2766200E">
            <w:pPr>
              <w:pStyle w:val="6"/>
              <w:spacing w:before="86" w:line="214" w:lineRule="auto"/>
              <w:ind w:left="119"/>
            </w:pPr>
            <w:r>
              <w:rPr>
                <w:spacing w:val="-8"/>
              </w:rPr>
              <w:t>2.及时改正；</w:t>
            </w:r>
          </w:p>
          <w:p w14:paraId="1C7C2C05">
            <w:pPr>
              <w:pStyle w:val="6"/>
              <w:spacing w:before="87" w:line="259" w:lineRule="auto"/>
              <w:ind w:left="111" w:right="278" w:firstLine="15"/>
            </w:pPr>
            <w:r>
              <w:rPr>
                <w:spacing w:val="-3"/>
              </w:rPr>
              <w:t>3.没有造成危害后果；</w:t>
            </w:r>
          </w:p>
          <w:p w14:paraId="34F409CC">
            <w:pPr>
              <w:pStyle w:val="6"/>
              <w:spacing w:before="87" w:line="260" w:lineRule="auto"/>
              <w:ind w:left="110" w:right="278" w:firstLine="8"/>
            </w:pPr>
            <w:r>
              <w:rPr>
                <w:spacing w:val="-2"/>
              </w:rPr>
              <w:t>4.当事人积极配合</w:t>
            </w:r>
            <w:r>
              <w:rPr>
                <w:spacing w:val="-7"/>
              </w:rPr>
              <w:t>检查调查。</w:t>
            </w:r>
          </w:p>
        </w:tc>
        <w:tc>
          <w:tcPr>
            <w:tcW w:w="4414" w:type="dxa"/>
            <w:vAlign w:val="top"/>
          </w:tcPr>
          <w:p w14:paraId="115164F0">
            <w:pPr>
              <w:spacing w:line="257" w:lineRule="auto"/>
              <w:rPr>
                <w:rFonts w:ascii="Arial"/>
                <w:sz w:val="21"/>
              </w:rPr>
            </w:pPr>
          </w:p>
          <w:p w14:paraId="3B000B1F">
            <w:pPr>
              <w:spacing w:line="257" w:lineRule="auto"/>
              <w:rPr>
                <w:rFonts w:ascii="Arial"/>
                <w:sz w:val="21"/>
              </w:rPr>
            </w:pPr>
          </w:p>
          <w:p w14:paraId="622DF95F">
            <w:pPr>
              <w:spacing w:line="258" w:lineRule="auto"/>
              <w:rPr>
                <w:rFonts w:ascii="Arial"/>
                <w:sz w:val="21"/>
              </w:rPr>
            </w:pPr>
          </w:p>
          <w:p w14:paraId="6E99776E">
            <w:pPr>
              <w:spacing w:line="258" w:lineRule="auto"/>
              <w:rPr>
                <w:rFonts w:ascii="Arial"/>
                <w:sz w:val="21"/>
              </w:rPr>
            </w:pPr>
          </w:p>
          <w:p w14:paraId="106BAC59">
            <w:pPr>
              <w:spacing w:line="258" w:lineRule="auto"/>
              <w:rPr>
                <w:rFonts w:ascii="Arial"/>
                <w:sz w:val="21"/>
              </w:rPr>
            </w:pPr>
          </w:p>
          <w:p w14:paraId="739532F6">
            <w:pPr>
              <w:spacing w:line="258" w:lineRule="auto"/>
              <w:rPr>
                <w:rFonts w:ascii="Arial"/>
                <w:sz w:val="21"/>
              </w:rPr>
            </w:pPr>
          </w:p>
          <w:p w14:paraId="4A83E572">
            <w:pPr>
              <w:spacing w:line="258" w:lineRule="auto"/>
              <w:rPr>
                <w:rFonts w:ascii="Arial"/>
                <w:sz w:val="21"/>
              </w:rPr>
            </w:pPr>
          </w:p>
          <w:p w14:paraId="349FF0A2">
            <w:pPr>
              <w:spacing w:line="258" w:lineRule="auto"/>
              <w:rPr>
                <w:rFonts w:ascii="Arial"/>
                <w:sz w:val="21"/>
              </w:rPr>
            </w:pPr>
          </w:p>
          <w:p w14:paraId="3D318564">
            <w:pPr>
              <w:pStyle w:val="6"/>
              <w:spacing w:before="59" w:line="214" w:lineRule="auto"/>
              <w:ind w:left="1858"/>
            </w:pPr>
            <w:r>
              <w:rPr>
                <w:spacing w:val="-3"/>
              </w:rPr>
              <w:t>轻微不罚</w:t>
            </w:r>
          </w:p>
        </w:tc>
      </w:tr>
      <w:tr w14:paraId="3CA9F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580" w:type="dxa"/>
            <w:vAlign w:val="top"/>
          </w:tcPr>
          <w:p w14:paraId="6EECACA9">
            <w:pPr>
              <w:spacing w:line="298" w:lineRule="auto"/>
              <w:rPr>
                <w:rFonts w:ascii="Arial"/>
                <w:sz w:val="21"/>
              </w:rPr>
            </w:pPr>
          </w:p>
          <w:p w14:paraId="61F9A821">
            <w:pPr>
              <w:spacing w:line="298" w:lineRule="auto"/>
              <w:rPr>
                <w:rFonts w:ascii="Arial"/>
                <w:sz w:val="21"/>
              </w:rPr>
            </w:pPr>
          </w:p>
          <w:p w14:paraId="0433F7A5">
            <w:pPr>
              <w:pStyle w:val="6"/>
              <w:spacing w:before="58" w:line="242" w:lineRule="auto"/>
              <w:ind w:left="210"/>
            </w:pPr>
            <w:r>
              <w:rPr>
                <w:spacing w:val="-7"/>
              </w:rPr>
              <w:t>20</w:t>
            </w:r>
          </w:p>
        </w:tc>
        <w:tc>
          <w:tcPr>
            <w:tcW w:w="1661" w:type="dxa"/>
            <w:vAlign w:val="top"/>
          </w:tcPr>
          <w:p w14:paraId="671C0B91">
            <w:pPr>
              <w:pStyle w:val="6"/>
              <w:spacing w:before="212" w:line="213" w:lineRule="auto"/>
              <w:ind w:left="116"/>
            </w:pPr>
            <w:r>
              <w:rPr>
                <w:spacing w:val="-2"/>
              </w:rPr>
              <w:t>对房地产估价机构</w:t>
            </w:r>
          </w:p>
          <w:p w14:paraId="28A9D62C">
            <w:pPr>
              <w:pStyle w:val="6"/>
              <w:spacing w:before="87" w:line="213" w:lineRule="auto"/>
              <w:ind w:left="116"/>
            </w:pPr>
            <w:r>
              <w:rPr>
                <w:spacing w:val="-2"/>
              </w:rPr>
              <w:t>新设立的分支机构</w:t>
            </w:r>
          </w:p>
          <w:p w14:paraId="0696D209">
            <w:pPr>
              <w:pStyle w:val="6"/>
              <w:spacing w:before="86" w:line="214" w:lineRule="auto"/>
              <w:ind w:left="113"/>
            </w:pPr>
            <w:r>
              <w:rPr>
                <w:spacing w:val="-1"/>
              </w:rPr>
              <w:t>未按规定备案的处</w:t>
            </w:r>
          </w:p>
          <w:p w14:paraId="74B67936">
            <w:pPr>
              <w:pStyle w:val="6"/>
              <w:spacing w:before="91" w:line="216" w:lineRule="auto"/>
              <w:ind w:left="751"/>
            </w:pPr>
            <w:r>
              <w:t>罚</w:t>
            </w:r>
          </w:p>
        </w:tc>
        <w:tc>
          <w:tcPr>
            <w:tcW w:w="5693" w:type="dxa"/>
            <w:vAlign w:val="top"/>
          </w:tcPr>
          <w:p w14:paraId="61B70BE2">
            <w:pPr>
              <w:pStyle w:val="6"/>
              <w:spacing w:before="63" w:line="290" w:lineRule="auto"/>
              <w:ind w:left="105" w:right="105" w:firstLine="3"/>
              <w:jc w:val="both"/>
            </w:pPr>
            <w:r>
              <w:rPr>
                <w:spacing w:val="-2"/>
              </w:rPr>
              <w:t>《房地产估价机构管理办法》第二十二条新设立的分支机构，应当自领取分支机构营业执照之日起30日内，到分支机构工商注册</w:t>
            </w:r>
            <w:r>
              <w:rPr>
                <w:spacing w:val="-3"/>
              </w:rPr>
              <w:t>所在地</w:t>
            </w:r>
            <w:r>
              <w:t>的省、自治区人民政府住房城乡建设主管部门、直辖市人民政</w:t>
            </w:r>
            <w:r>
              <w:rPr>
                <w:spacing w:val="-1"/>
              </w:rPr>
              <w:t>府房地产主管部门备案。省、自治区人民政府住房城乡建设主管部门、直辖</w:t>
            </w:r>
            <w:r>
              <w:rPr>
                <w:spacing w:val="-2"/>
              </w:rPr>
              <w:t>市人民政府房地产主管部门应当在接受备案后10日内，告知分支机</w:t>
            </w:r>
          </w:p>
        </w:tc>
        <w:tc>
          <w:tcPr>
            <w:tcW w:w="1829" w:type="dxa"/>
            <w:vAlign w:val="top"/>
          </w:tcPr>
          <w:p w14:paraId="74F43C2A">
            <w:pPr>
              <w:pStyle w:val="6"/>
              <w:spacing w:before="65" w:line="214" w:lineRule="auto"/>
              <w:ind w:left="124"/>
            </w:pPr>
            <w:r>
              <w:rPr>
                <w:spacing w:val="-7"/>
              </w:rPr>
              <w:t>1.违法行为轻微；</w:t>
            </w:r>
          </w:p>
          <w:p w14:paraId="5AFBD90A">
            <w:pPr>
              <w:pStyle w:val="6"/>
              <w:spacing w:before="86" w:line="214" w:lineRule="auto"/>
              <w:ind w:left="119"/>
            </w:pPr>
            <w:r>
              <w:rPr>
                <w:spacing w:val="-8"/>
              </w:rPr>
              <w:t>2.及时改正；</w:t>
            </w:r>
          </w:p>
          <w:p w14:paraId="1DABCE56">
            <w:pPr>
              <w:pStyle w:val="6"/>
              <w:spacing w:before="87" w:line="259" w:lineRule="auto"/>
              <w:ind w:left="111" w:right="278" w:firstLine="15"/>
            </w:pPr>
            <w:r>
              <w:rPr>
                <w:spacing w:val="-3"/>
              </w:rPr>
              <w:t>3.没有造成危害后</w:t>
            </w:r>
            <w:r>
              <w:rPr>
                <w:spacing w:val="-14"/>
              </w:rPr>
              <w:t>果；</w:t>
            </w:r>
          </w:p>
          <w:p w14:paraId="4A61779A">
            <w:pPr>
              <w:pStyle w:val="6"/>
              <w:spacing w:before="85" w:line="214" w:lineRule="auto"/>
              <w:ind w:left="119"/>
            </w:pPr>
            <w:r>
              <w:rPr>
                <w:spacing w:val="-2"/>
              </w:rPr>
              <w:t>4.当事人积极配合</w:t>
            </w:r>
          </w:p>
        </w:tc>
        <w:tc>
          <w:tcPr>
            <w:tcW w:w="4414" w:type="dxa"/>
            <w:vAlign w:val="top"/>
          </w:tcPr>
          <w:p w14:paraId="0BD943C1">
            <w:pPr>
              <w:spacing w:line="297" w:lineRule="auto"/>
              <w:rPr>
                <w:rFonts w:ascii="Arial"/>
                <w:sz w:val="21"/>
              </w:rPr>
            </w:pPr>
          </w:p>
          <w:p w14:paraId="107CB8E9">
            <w:pPr>
              <w:spacing w:line="298" w:lineRule="auto"/>
              <w:rPr>
                <w:rFonts w:ascii="Arial"/>
                <w:sz w:val="21"/>
              </w:rPr>
            </w:pPr>
          </w:p>
          <w:p w14:paraId="520FE4A9">
            <w:pPr>
              <w:pStyle w:val="6"/>
              <w:spacing w:before="59" w:line="214" w:lineRule="auto"/>
              <w:ind w:left="1858"/>
            </w:pPr>
            <w:r>
              <w:rPr>
                <w:spacing w:val="-3"/>
              </w:rPr>
              <w:t>轻微不罚</w:t>
            </w:r>
          </w:p>
        </w:tc>
      </w:tr>
    </w:tbl>
    <w:p w14:paraId="745789A0">
      <w:pPr>
        <w:rPr>
          <w:rFonts w:ascii="Arial"/>
          <w:sz w:val="21"/>
        </w:rPr>
      </w:pPr>
    </w:p>
    <w:p w14:paraId="27E9F97D">
      <w:pPr>
        <w:rPr>
          <w:rFonts w:ascii="Arial" w:hAnsi="Arial" w:eastAsia="Arial" w:cs="Arial"/>
          <w:sz w:val="21"/>
          <w:szCs w:val="21"/>
        </w:rPr>
        <w:sectPr>
          <w:pgSz w:w="16839" w:h="11905"/>
          <w:pgMar w:top="400" w:right="1328" w:bottom="0" w:left="627" w:header="0" w:footer="0" w:gutter="0"/>
          <w:cols w:space="720" w:num="1"/>
        </w:sectPr>
      </w:pPr>
    </w:p>
    <w:p w14:paraId="2BC26724">
      <w:pPr>
        <w:spacing w:before="39"/>
      </w:pPr>
      <w:r>
        <mc:AlternateContent>
          <mc:Choice Requires="wps">
            <w:drawing>
              <wp:anchor distT="0" distB="0" distL="0" distR="0" simplePos="0" relativeHeight="251667456"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18" name="TextBox 18"/>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7309D6BD">
                            <w:pPr>
                              <w:pStyle w:val="2"/>
                              <w:spacing w:before="79"/>
                              <w:ind w:left="20"/>
                            </w:pPr>
                            <w:r>
                              <w:rPr>
                                <w:spacing w:val="-3"/>
                              </w:rPr>
                              <w:t>—3453—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10.55pt;margin-top:288.75pt;height:18pt;width:51.7pt;mso-position-horizontal-relative:page;mso-position-vertical-relative:page;rotation:5898240f;z-index:251667456;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EDw83k4CAAChBAAADgAAAGRycy9lMm9Eb2MueG1srVRN&#10;b9swDL0P2H8QdF/tpknaBXWKrEGHAcVaIB12VmS5FqCvSUrs7tfvSbbbotuhh+Ug0NTTI/lI5vKq&#10;14ochQ/SmoqenpSUCMNtLc1jRX883Hy6oCREZmqmrBEVfRKBXq0/frjs3ErMbGtVLTwBiQmrzlW0&#10;jdGtiiLwVmgWTqwTBpeN9ZpFfPrHovasA7tWxawsl0Vnfe285SIEeLfDJR0Z/XsIbdNILraWH7Qw&#10;cWD1QrGIkkIrXaDrnG3TCB7vmiaISFRFUWnMJ4LA3qezWF+y1aNnrpV8TIG9J4U3NWkmDYI+U21Z&#10;ZOTg5V9UWnJvg23iCbe6GArJiqCK0/KNNruWOZFrgdTBPYse/h8t/36890TWmAT03TCNjj+IPn6x&#10;PYEH8nQurIDaOeBiDz+gkz/AmaruG6+Jt1B3MS/TL2uB6khCn83L+YKSp4qeLZfn5+V8UB1RCMf9&#10;crFcfEY/OACz2cUSrxG2GFgTu/MhfhVWk2RU1KOpmZ8db0McoBMkwY29kUrlxipDutxrzjCpDSYk&#10;P3yFSA+3LLTkyDAhwSpZD9lpGTHmSupxSpCPMkgryTGUnazY7/tRo72tnyBRVgHVBMdvJMhvWYj3&#10;zGOo4MTaxTscjbLIy44WJa31v//lT3j0GreUdBhSZPjrwLygRH0zmAJQxsnwk7GfDHPQ1xZVneZs&#10;sokHPqrJbLzVP7GNmxQFV8xwxKponMzrOKwKtpmLzSaDMLeOxVuzczxRD4pvDtE2MjcjyTJoMaqF&#10;yc3tHLcsrcbr74x6+WdZ/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FfZL2AAAAAoBAAAPAAAA&#10;AAAAAAEAIAAAACIAAABkcnMvZG93bnJldi54bWxQSwECFAAUAAAACACHTuJAEDw83k4CAAChBAAA&#10;DgAAAAAAAAABACAAAAAnAQAAZHJzL2Uyb0RvYy54bWxQSwUGAAAAAAYABgBZAQAA5wUAAAAA&#10;">
                <v:fill on="f" focussize="0,0"/>
                <v:stroke on="f" weight="0pt" miterlimit="0" joinstyle="miter"/>
                <v:imagedata o:title=""/>
                <o:lock v:ext="edit" aspectratio="f"/>
                <v:textbox inset="0mm,0mm,0mm,0mm">
                  <w:txbxContent>
                    <w:p w14:paraId="7309D6BD">
                      <w:pPr>
                        <w:pStyle w:val="2"/>
                        <w:spacing w:before="79"/>
                        <w:ind w:left="20"/>
                      </w:pPr>
                      <w:r>
                        <w:rPr>
                          <w:spacing w:val="-3"/>
                        </w:rPr>
                        <w:t>—3453—</w:t>
                      </w:r>
                    </w:p>
                  </w:txbxContent>
                </v:textbox>
              </v:shape>
            </w:pict>
          </mc:Fallback>
        </mc:AlternateContent>
      </w:r>
    </w:p>
    <w:p w14:paraId="3F7D66E9">
      <w:pPr>
        <w:spacing w:before="39"/>
      </w:pPr>
    </w:p>
    <w:p w14:paraId="13665EB5">
      <w:pPr>
        <w:spacing w:before="39"/>
      </w:pPr>
    </w:p>
    <w:p w14:paraId="0E8C54BE">
      <w:pPr>
        <w:spacing w:before="39"/>
      </w:pPr>
    </w:p>
    <w:p w14:paraId="36B7E305">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1CE1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560EF5D1">
            <w:pPr>
              <w:pStyle w:val="6"/>
              <w:spacing w:before="198" w:line="206" w:lineRule="auto"/>
              <w:ind w:left="88"/>
            </w:pPr>
            <w:r>
              <w:rPr>
                <w:b/>
                <w:bCs/>
                <w:spacing w:val="-3"/>
              </w:rPr>
              <w:t>序号</w:t>
            </w:r>
          </w:p>
        </w:tc>
        <w:tc>
          <w:tcPr>
            <w:tcW w:w="1661" w:type="dxa"/>
            <w:vAlign w:val="top"/>
          </w:tcPr>
          <w:p w14:paraId="56D65C54">
            <w:pPr>
              <w:pStyle w:val="6"/>
              <w:spacing w:before="234" w:line="214" w:lineRule="auto"/>
              <w:ind w:left="476"/>
            </w:pPr>
            <w:r>
              <w:rPr>
                <w:b/>
                <w:bCs/>
                <w:spacing w:val="-5"/>
              </w:rPr>
              <w:t>事项名称</w:t>
            </w:r>
          </w:p>
        </w:tc>
        <w:tc>
          <w:tcPr>
            <w:tcW w:w="5693" w:type="dxa"/>
            <w:vAlign w:val="top"/>
          </w:tcPr>
          <w:p w14:paraId="769756C6">
            <w:pPr>
              <w:pStyle w:val="6"/>
              <w:spacing w:before="235" w:line="217" w:lineRule="auto"/>
              <w:ind w:left="2489"/>
            </w:pPr>
            <w:r>
              <w:rPr>
                <w:b/>
                <w:bCs/>
                <w:spacing w:val="-4"/>
              </w:rPr>
              <w:t>设定依据</w:t>
            </w:r>
          </w:p>
        </w:tc>
        <w:tc>
          <w:tcPr>
            <w:tcW w:w="1829" w:type="dxa"/>
            <w:vAlign w:val="top"/>
          </w:tcPr>
          <w:p w14:paraId="3A611DA8">
            <w:pPr>
              <w:pStyle w:val="6"/>
              <w:spacing w:before="234" w:line="216" w:lineRule="auto"/>
              <w:ind w:left="558"/>
            </w:pPr>
            <w:r>
              <w:rPr>
                <w:b/>
                <w:bCs/>
                <w:spacing w:val="-4"/>
              </w:rPr>
              <w:t>适用情形</w:t>
            </w:r>
          </w:p>
        </w:tc>
        <w:tc>
          <w:tcPr>
            <w:tcW w:w="4414" w:type="dxa"/>
            <w:vAlign w:val="top"/>
          </w:tcPr>
          <w:p w14:paraId="69F51777">
            <w:pPr>
              <w:pStyle w:val="6"/>
              <w:spacing w:before="234" w:line="216" w:lineRule="auto"/>
              <w:ind w:left="1844"/>
            </w:pPr>
            <w:r>
              <w:rPr>
                <w:b/>
                <w:bCs/>
                <w:spacing w:val="-2"/>
              </w:rPr>
              <w:t>包容情形</w:t>
            </w:r>
          </w:p>
        </w:tc>
      </w:tr>
      <w:tr w14:paraId="56A57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trPr>
        <w:tc>
          <w:tcPr>
            <w:tcW w:w="580" w:type="dxa"/>
            <w:vAlign w:val="top"/>
          </w:tcPr>
          <w:p w14:paraId="79965141">
            <w:pPr>
              <w:rPr>
                <w:rFonts w:ascii="Arial"/>
                <w:sz w:val="21"/>
              </w:rPr>
            </w:pPr>
          </w:p>
        </w:tc>
        <w:tc>
          <w:tcPr>
            <w:tcW w:w="1661" w:type="dxa"/>
            <w:vAlign w:val="top"/>
          </w:tcPr>
          <w:p w14:paraId="376CA51F">
            <w:pPr>
              <w:rPr>
                <w:rFonts w:ascii="Arial"/>
                <w:sz w:val="21"/>
              </w:rPr>
            </w:pPr>
          </w:p>
        </w:tc>
        <w:tc>
          <w:tcPr>
            <w:tcW w:w="5693" w:type="dxa"/>
            <w:vAlign w:val="top"/>
          </w:tcPr>
          <w:p w14:paraId="3A736317">
            <w:pPr>
              <w:pStyle w:val="6"/>
              <w:spacing w:before="61" w:line="300" w:lineRule="auto"/>
              <w:ind w:left="114" w:right="184" w:hanging="4"/>
            </w:pPr>
            <w:r>
              <w:t>构工商注册所在地的市、县人民政府房地产主管</w:t>
            </w:r>
            <w:r>
              <w:rPr>
                <w:spacing w:val="-1"/>
              </w:rPr>
              <w:t>部门，并报国务院住</w:t>
            </w:r>
            <w:r>
              <w:rPr>
                <w:spacing w:val="-4"/>
              </w:rPr>
              <w:t>房城乡建设主管部门备案。</w:t>
            </w:r>
          </w:p>
          <w:p w14:paraId="5F98255A">
            <w:pPr>
              <w:pStyle w:val="6"/>
              <w:spacing w:before="7" w:line="303" w:lineRule="auto"/>
              <w:ind w:left="110" w:right="184" w:firstLine="9"/>
            </w:pPr>
            <w:r>
              <w:rPr>
                <w:spacing w:val="-1"/>
              </w:rPr>
              <w:t>第四十九条有下列行为之一的，由县级以上地方人民政府房地产主管</w:t>
            </w:r>
            <w:r>
              <w:rPr>
                <w:spacing w:val="-4"/>
              </w:rPr>
              <w:t>部门给予警告，责令限期改正，并可处1万元以上2万元以下的罚</w:t>
            </w:r>
            <w:r>
              <w:rPr>
                <w:spacing w:val="-14"/>
              </w:rPr>
              <w:t>款：</w:t>
            </w:r>
          </w:p>
          <w:p w14:paraId="2BC18730">
            <w:pPr>
              <w:pStyle w:val="6"/>
              <w:spacing w:before="1" w:line="269" w:lineRule="auto"/>
              <w:ind w:left="125" w:right="184" w:hanging="17"/>
            </w:pPr>
            <w:r>
              <w:t>（三）违反本办法第二十二条第一款规定，新设立的分</w:t>
            </w:r>
            <w:r>
              <w:rPr>
                <w:spacing w:val="-1"/>
              </w:rPr>
              <w:t>支机构不备案</w:t>
            </w:r>
            <w:r>
              <w:rPr>
                <w:spacing w:val="-15"/>
              </w:rPr>
              <w:t>的。</w:t>
            </w:r>
          </w:p>
        </w:tc>
        <w:tc>
          <w:tcPr>
            <w:tcW w:w="1829" w:type="dxa"/>
            <w:vAlign w:val="top"/>
          </w:tcPr>
          <w:p w14:paraId="46489B14">
            <w:pPr>
              <w:pStyle w:val="6"/>
              <w:spacing w:before="60" w:line="216" w:lineRule="auto"/>
              <w:ind w:left="110"/>
            </w:pPr>
            <w:r>
              <w:rPr>
                <w:spacing w:val="-8"/>
              </w:rPr>
              <w:t>检查调查。</w:t>
            </w:r>
          </w:p>
        </w:tc>
        <w:tc>
          <w:tcPr>
            <w:tcW w:w="4414" w:type="dxa"/>
            <w:vAlign w:val="top"/>
          </w:tcPr>
          <w:p w14:paraId="7A7729CE">
            <w:pPr>
              <w:rPr>
                <w:rFonts w:ascii="Arial"/>
                <w:sz w:val="21"/>
              </w:rPr>
            </w:pPr>
          </w:p>
        </w:tc>
      </w:tr>
      <w:tr w14:paraId="0197E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580" w:type="dxa"/>
            <w:vAlign w:val="top"/>
          </w:tcPr>
          <w:p w14:paraId="1C53E466">
            <w:pPr>
              <w:spacing w:line="258" w:lineRule="auto"/>
              <w:rPr>
                <w:rFonts w:ascii="Arial"/>
                <w:sz w:val="21"/>
              </w:rPr>
            </w:pPr>
          </w:p>
          <w:p w14:paraId="166269DF">
            <w:pPr>
              <w:spacing w:line="258" w:lineRule="auto"/>
              <w:rPr>
                <w:rFonts w:ascii="Arial"/>
                <w:sz w:val="21"/>
              </w:rPr>
            </w:pPr>
          </w:p>
          <w:p w14:paraId="15971365">
            <w:pPr>
              <w:spacing w:line="258" w:lineRule="auto"/>
              <w:rPr>
                <w:rFonts w:ascii="Arial"/>
                <w:sz w:val="21"/>
              </w:rPr>
            </w:pPr>
          </w:p>
          <w:p w14:paraId="31D379B8">
            <w:pPr>
              <w:spacing w:line="258" w:lineRule="auto"/>
              <w:rPr>
                <w:rFonts w:ascii="Arial"/>
                <w:sz w:val="21"/>
              </w:rPr>
            </w:pPr>
          </w:p>
          <w:p w14:paraId="31E13053">
            <w:pPr>
              <w:pStyle w:val="6"/>
              <w:spacing w:before="59" w:line="239" w:lineRule="exact"/>
              <w:ind w:left="210"/>
            </w:pPr>
            <w:r>
              <w:rPr>
                <w:spacing w:val="-7"/>
              </w:rPr>
              <w:t>21</w:t>
            </w:r>
          </w:p>
        </w:tc>
        <w:tc>
          <w:tcPr>
            <w:tcW w:w="1661" w:type="dxa"/>
            <w:vAlign w:val="top"/>
          </w:tcPr>
          <w:p w14:paraId="7C94DB62">
            <w:pPr>
              <w:pStyle w:val="6"/>
              <w:spacing w:before="208" w:line="213" w:lineRule="auto"/>
              <w:ind w:left="116"/>
            </w:pPr>
            <w:r>
              <w:rPr>
                <w:spacing w:val="-2"/>
              </w:rPr>
              <w:t>对房地产开发企业</w:t>
            </w:r>
          </w:p>
          <w:p w14:paraId="595A9369">
            <w:pPr>
              <w:pStyle w:val="6"/>
              <w:spacing w:before="88" w:line="214" w:lineRule="auto"/>
              <w:ind w:left="113"/>
            </w:pPr>
            <w:r>
              <w:rPr>
                <w:spacing w:val="-1"/>
              </w:rPr>
              <w:t>未按规定将测绘成</w:t>
            </w:r>
          </w:p>
          <w:p w14:paraId="06E0B140">
            <w:pPr>
              <w:pStyle w:val="6"/>
              <w:spacing w:before="89" w:line="216" w:lineRule="auto"/>
              <w:ind w:left="111"/>
            </w:pPr>
            <w:r>
              <w:rPr>
                <w:spacing w:val="-1"/>
              </w:rPr>
              <w:t>果或者需要由其提</w:t>
            </w:r>
          </w:p>
          <w:p w14:paraId="35EB4C0A">
            <w:pPr>
              <w:pStyle w:val="6"/>
              <w:spacing w:before="85" w:line="214" w:lineRule="auto"/>
              <w:ind w:left="155"/>
            </w:pPr>
            <w:r>
              <w:rPr>
                <w:spacing w:val="-1"/>
              </w:rPr>
              <w:t>供的办理房屋权</w:t>
            </w:r>
          </w:p>
          <w:p w14:paraId="5904282D">
            <w:pPr>
              <w:pStyle w:val="6"/>
              <w:spacing w:before="85" w:line="214" w:lineRule="auto"/>
              <w:ind w:left="111"/>
            </w:pPr>
            <w:r>
              <w:rPr>
                <w:spacing w:val="-1"/>
              </w:rPr>
              <w:t>属登记的资料报送</w:t>
            </w:r>
          </w:p>
          <w:p w14:paraId="3B8B8E3A">
            <w:pPr>
              <w:pStyle w:val="6"/>
              <w:spacing w:before="88" w:line="214" w:lineRule="auto"/>
              <w:ind w:left="117"/>
            </w:pPr>
            <w:r>
              <w:rPr>
                <w:spacing w:val="-2"/>
              </w:rPr>
              <w:t>房地产行政主管部</w:t>
            </w:r>
          </w:p>
          <w:p w14:paraId="162C3460">
            <w:pPr>
              <w:pStyle w:val="6"/>
              <w:spacing w:before="88" w:line="214" w:lineRule="auto"/>
              <w:ind w:left="493"/>
            </w:pPr>
            <w:r>
              <w:rPr>
                <w:spacing w:val="-6"/>
              </w:rPr>
              <w:t>门的处罚</w:t>
            </w:r>
          </w:p>
        </w:tc>
        <w:tc>
          <w:tcPr>
            <w:tcW w:w="5693" w:type="dxa"/>
            <w:vAlign w:val="top"/>
          </w:tcPr>
          <w:p w14:paraId="5A0853BD">
            <w:pPr>
              <w:spacing w:line="295" w:lineRule="auto"/>
              <w:rPr>
                <w:rFonts w:ascii="Arial"/>
                <w:sz w:val="21"/>
              </w:rPr>
            </w:pPr>
          </w:p>
          <w:p w14:paraId="1165AD85">
            <w:pPr>
              <w:spacing w:line="296" w:lineRule="auto"/>
              <w:rPr>
                <w:rFonts w:ascii="Arial"/>
                <w:sz w:val="21"/>
              </w:rPr>
            </w:pPr>
          </w:p>
          <w:p w14:paraId="7A279D20">
            <w:pPr>
              <w:pStyle w:val="6"/>
              <w:spacing w:before="58" w:line="304" w:lineRule="auto"/>
              <w:ind w:left="114" w:right="105" w:hanging="6"/>
              <w:jc w:val="both"/>
            </w:pPr>
            <w:r>
              <w:rPr>
                <w:spacing w:val="-1"/>
              </w:rPr>
              <w:t>《商品房销售管理办法》第四十一条房地产开发企业未按规定将测绘成果或者需要由其提供的办理房屋权属登记的资料报送房地产行政</w:t>
            </w:r>
            <w:r>
              <w:rPr>
                <w:spacing w:val="-3"/>
              </w:rPr>
              <w:t>主管部门的，处以警告，责令限期改正，并可处以2万元以上3万元</w:t>
            </w:r>
            <w:r>
              <w:rPr>
                <w:spacing w:val="-8"/>
              </w:rPr>
              <w:t>以下罚款。</w:t>
            </w:r>
          </w:p>
        </w:tc>
        <w:tc>
          <w:tcPr>
            <w:tcW w:w="1829" w:type="dxa"/>
            <w:vAlign w:val="top"/>
          </w:tcPr>
          <w:p w14:paraId="4BE4B9FC">
            <w:pPr>
              <w:pStyle w:val="6"/>
              <w:spacing w:before="61" w:line="274" w:lineRule="auto"/>
              <w:ind w:left="115" w:right="118" w:firstLine="8"/>
            </w:pPr>
            <w:r>
              <w:rPr>
                <w:spacing w:val="-4"/>
              </w:rPr>
              <w:t>1.违法行为轻微（资</w:t>
            </w:r>
            <w:r>
              <w:rPr>
                <w:spacing w:val="-2"/>
              </w:rPr>
              <w:t>料完备，逾期不超</w:t>
            </w:r>
            <w:r>
              <w:rPr>
                <w:spacing w:val="-15"/>
              </w:rPr>
              <w:t>过3个月</w:t>
            </w:r>
            <w:r>
              <w:rPr>
                <w:spacing w:val="-7"/>
              </w:rPr>
              <w:t>）；</w:t>
            </w:r>
          </w:p>
          <w:p w14:paraId="079AF641">
            <w:pPr>
              <w:pStyle w:val="6"/>
              <w:spacing w:before="86" w:line="214" w:lineRule="auto"/>
              <w:ind w:left="119"/>
            </w:pPr>
            <w:r>
              <w:rPr>
                <w:spacing w:val="-8"/>
              </w:rPr>
              <w:t>2.及时改正；</w:t>
            </w:r>
          </w:p>
          <w:p w14:paraId="5B926496">
            <w:pPr>
              <w:pStyle w:val="6"/>
              <w:spacing w:before="87" w:line="259" w:lineRule="auto"/>
              <w:ind w:left="111" w:right="278" w:firstLine="15"/>
            </w:pPr>
            <w:r>
              <w:rPr>
                <w:spacing w:val="-3"/>
              </w:rPr>
              <w:t>3.没有造成危害后</w:t>
            </w:r>
            <w:r>
              <w:rPr>
                <w:spacing w:val="-14"/>
              </w:rPr>
              <w:t>果；</w:t>
            </w:r>
          </w:p>
          <w:p w14:paraId="6BB5B64D">
            <w:pPr>
              <w:pStyle w:val="6"/>
              <w:spacing w:before="87" w:line="260" w:lineRule="auto"/>
              <w:ind w:left="110" w:right="278" w:firstLine="8"/>
            </w:pPr>
            <w:r>
              <w:rPr>
                <w:spacing w:val="-2"/>
              </w:rPr>
              <w:t>4.当事人积极配合</w:t>
            </w:r>
            <w:r>
              <w:rPr>
                <w:spacing w:val="-7"/>
              </w:rPr>
              <w:t>检查调查。</w:t>
            </w:r>
          </w:p>
        </w:tc>
        <w:tc>
          <w:tcPr>
            <w:tcW w:w="4414" w:type="dxa"/>
            <w:vAlign w:val="top"/>
          </w:tcPr>
          <w:p w14:paraId="45649408">
            <w:pPr>
              <w:spacing w:line="258" w:lineRule="auto"/>
              <w:rPr>
                <w:rFonts w:ascii="Arial"/>
                <w:sz w:val="21"/>
              </w:rPr>
            </w:pPr>
          </w:p>
          <w:p w14:paraId="586C721B">
            <w:pPr>
              <w:spacing w:line="258" w:lineRule="auto"/>
              <w:rPr>
                <w:rFonts w:ascii="Arial"/>
                <w:sz w:val="21"/>
              </w:rPr>
            </w:pPr>
          </w:p>
          <w:p w14:paraId="7386B1A3">
            <w:pPr>
              <w:spacing w:line="258" w:lineRule="auto"/>
              <w:rPr>
                <w:rFonts w:ascii="Arial"/>
                <w:sz w:val="21"/>
              </w:rPr>
            </w:pPr>
          </w:p>
          <w:p w14:paraId="6D51500D">
            <w:pPr>
              <w:spacing w:line="259" w:lineRule="auto"/>
              <w:rPr>
                <w:rFonts w:ascii="Arial"/>
                <w:sz w:val="21"/>
              </w:rPr>
            </w:pPr>
          </w:p>
          <w:p w14:paraId="603EB9ED">
            <w:pPr>
              <w:pStyle w:val="6"/>
              <w:spacing w:before="58" w:line="214" w:lineRule="auto"/>
              <w:ind w:left="1858"/>
            </w:pPr>
            <w:r>
              <w:rPr>
                <w:spacing w:val="-3"/>
              </w:rPr>
              <w:t>轻微不罚</w:t>
            </w:r>
          </w:p>
        </w:tc>
      </w:tr>
      <w:tr w14:paraId="33C05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6" w:hRule="atLeast"/>
        </w:trPr>
        <w:tc>
          <w:tcPr>
            <w:tcW w:w="580" w:type="dxa"/>
            <w:vAlign w:val="top"/>
          </w:tcPr>
          <w:p w14:paraId="07843A53">
            <w:pPr>
              <w:spacing w:line="265" w:lineRule="auto"/>
              <w:rPr>
                <w:rFonts w:ascii="Arial"/>
                <w:sz w:val="21"/>
              </w:rPr>
            </w:pPr>
          </w:p>
          <w:p w14:paraId="01D5025E">
            <w:pPr>
              <w:spacing w:line="265" w:lineRule="auto"/>
              <w:rPr>
                <w:rFonts w:ascii="Arial"/>
                <w:sz w:val="21"/>
              </w:rPr>
            </w:pPr>
          </w:p>
          <w:p w14:paraId="370B6714">
            <w:pPr>
              <w:spacing w:line="266" w:lineRule="auto"/>
              <w:rPr>
                <w:rFonts w:ascii="Arial"/>
                <w:sz w:val="21"/>
              </w:rPr>
            </w:pPr>
          </w:p>
          <w:p w14:paraId="07FA694E">
            <w:pPr>
              <w:spacing w:line="266" w:lineRule="auto"/>
              <w:rPr>
                <w:rFonts w:ascii="Arial"/>
                <w:sz w:val="21"/>
              </w:rPr>
            </w:pPr>
          </w:p>
          <w:p w14:paraId="4A25C88D">
            <w:pPr>
              <w:spacing w:line="266" w:lineRule="auto"/>
              <w:rPr>
                <w:rFonts w:ascii="Arial"/>
                <w:sz w:val="21"/>
              </w:rPr>
            </w:pPr>
          </w:p>
          <w:p w14:paraId="501459AE">
            <w:pPr>
              <w:pStyle w:val="6"/>
              <w:spacing w:before="59" w:line="239" w:lineRule="exact"/>
              <w:ind w:left="210"/>
            </w:pPr>
            <w:r>
              <w:rPr>
                <w:spacing w:val="-7"/>
              </w:rPr>
              <w:t>22</w:t>
            </w:r>
          </w:p>
        </w:tc>
        <w:tc>
          <w:tcPr>
            <w:tcW w:w="1661" w:type="dxa"/>
            <w:vAlign w:val="top"/>
          </w:tcPr>
          <w:p w14:paraId="3CB34527">
            <w:pPr>
              <w:pStyle w:val="6"/>
              <w:spacing w:before="60" w:line="297" w:lineRule="auto"/>
              <w:ind w:left="111" w:right="107" w:firstLine="94"/>
            </w:pPr>
            <w:r>
              <w:rPr>
                <w:spacing w:val="-2"/>
              </w:rPr>
              <w:t>对房产测绘单位</w:t>
            </w:r>
            <w:r>
              <w:rPr>
                <w:spacing w:val="-4"/>
              </w:rPr>
              <w:t>（一）在房产面积</w:t>
            </w:r>
            <w:r>
              <w:rPr>
                <w:spacing w:val="4"/>
              </w:rPr>
              <w:t>测算中不执行国</w:t>
            </w:r>
            <w:r>
              <w:rPr>
                <w:spacing w:val="-1"/>
              </w:rPr>
              <w:t>家标准、规范和规定的</w:t>
            </w:r>
            <w:r>
              <w:rPr>
                <w:spacing w:val="-16"/>
              </w:rPr>
              <w:t>；（</w:t>
            </w:r>
            <w:r>
              <w:rPr>
                <w:spacing w:val="-1"/>
              </w:rPr>
              <w:t>二）在房产面积测算中弄虚作假、欺骗房屋权利人的</w:t>
            </w:r>
            <w:r>
              <w:t>；（</w:t>
            </w:r>
            <w:r>
              <w:rPr>
                <w:spacing w:val="-1"/>
              </w:rPr>
              <w:t>三）房产面积测算失误，</w:t>
            </w:r>
            <w:r>
              <w:rPr>
                <w:spacing w:val="-5"/>
              </w:rPr>
              <w:t>造成重大损失的。</w:t>
            </w:r>
          </w:p>
        </w:tc>
        <w:tc>
          <w:tcPr>
            <w:tcW w:w="5693" w:type="dxa"/>
            <w:vAlign w:val="top"/>
          </w:tcPr>
          <w:p w14:paraId="636634F3">
            <w:pPr>
              <w:spacing w:line="445" w:lineRule="auto"/>
              <w:rPr>
                <w:rFonts w:ascii="Arial"/>
                <w:sz w:val="21"/>
              </w:rPr>
            </w:pPr>
          </w:p>
          <w:p w14:paraId="671026E8">
            <w:pPr>
              <w:pStyle w:val="6"/>
              <w:spacing w:before="58" w:line="303" w:lineRule="auto"/>
              <w:ind w:left="134" w:right="139" w:hanging="26"/>
            </w:pPr>
            <w:r>
              <w:rPr>
                <w:spacing w:val="-2"/>
              </w:rPr>
              <w:t>《房产测绘管理办法》第二十一条房产测绘单位有下列情形之一的，</w:t>
            </w:r>
            <w:r>
              <w:rPr>
                <w:spacing w:val="-1"/>
              </w:rPr>
              <w:t>由县级以上人民政府房地产行政主管部门给予警告并责令限</w:t>
            </w:r>
            <w:r>
              <w:rPr>
                <w:spacing w:val="-2"/>
              </w:rPr>
              <w:t>期改</w:t>
            </w:r>
          </w:p>
          <w:p w14:paraId="390B2B9D">
            <w:pPr>
              <w:pStyle w:val="6"/>
              <w:spacing w:before="1" w:line="304" w:lineRule="auto"/>
              <w:ind w:left="109" w:right="184" w:firstLine="7"/>
            </w:pPr>
            <w:r>
              <w:rPr>
                <w:spacing w:val="-5"/>
              </w:rPr>
              <w:t>正，并可处以1万元以上3万元以下的罚款；情节严</w:t>
            </w:r>
            <w:r>
              <w:rPr>
                <w:spacing w:val="-6"/>
              </w:rPr>
              <w:t>重的，由发证</w:t>
            </w:r>
            <w:r>
              <w:rPr>
                <w:spacing w:val="-1"/>
              </w:rPr>
              <w:t>机关予以降级或者取消其房产测绘资格</w:t>
            </w:r>
            <w:r>
              <w:t>：（</w:t>
            </w:r>
            <w:r>
              <w:rPr>
                <w:spacing w:val="-1"/>
              </w:rPr>
              <w:t>一）在房产面积测</w:t>
            </w:r>
            <w:r>
              <w:rPr>
                <w:spacing w:val="-2"/>
              </w:rPr>
              <w:t>算中不</w:t>
            </w:r>
            <w:r>
              <w:rPr>
                <w:spacing w:val="-4"/>
              </w:rPr>
              <w:t>执行国家标准、规范和规定的；</w:t>
            </w:r>
          </w:p>
          <w:p w14:paraId="13C565EA">
            <w:pPr>
              <w:pStyle w:val="6"/>
              <w:spacing w:line="213" w:lineRule="auto"/>
              <w:ind w:left="108"/>
            </w:pPr>
            <w:r>
              <w:rPr>
                <w:spacing w:val="-2"/>
              </w:rPr>
              <w:t>（二）在房产面积测算中弄虚作假、欺骗房</w:t>
            </w:r>
            <w:r>
              <w:rPr>
                <w:spacing w:val="-3"/>
              </w:rPr>
              <w:t>屋权利人的；</w:t>
            </w:r>
          </w:p>
          <w:p w14:paraId="2D624878">
            <w:pPr>
              <w:pStyle w:val="6"/>
              <w:spacing w:before="86" w:line="214" w:lineRule="auto"/>
              <w:ind w:left="108"/>
            </w:pPr>
            <w:r>
              <w:rPr>
                <w:spacing w:val="-3"/>
              </w:rPr>
              <w:t>（三）房产面积测算失误，造成重大损失的。</w:t>
            </w:r>
          </w:p>
        </w:tc>
        <w:tc>
          <w:tcPr>
            <w:tcW w:w="1829" w:type="dxa"/>
            <w:vAlign w:val="top"/>
          </w:tcPr>
          <w:p w14:paraId="170074B6">
            <w:pPr>
              <w:spacing w:line="301" w:lineRule="auto"/>
              <w:rPr>
                <w:rFonts w:ascii="Arial"/>
                <w:sz w:val="21"/>
              </w:rPr>
            </w:pPr>
          </w:p>
          <w:p w14:paraId="25487815">
            <w:pPr>
              <w:pStyle w:val="6"/>
              <w:spacing w:before="58" w:line="273" w:lineRule="auto"/>
              <w:ind w:left="110" w:right="302" w:firstLine="13"/>
            </w:pPr>
            <w:r>
              <w:rPr>
                <w:spacing w:val="-4"/>
              </w:rPr>
              <w:t>1.违法行为轻微（资料完备，逾期</w:t>
            </w:r>
            <w:r>
              <w:rPr>
                <w:spacing w:val="-9"/>
              </w:rPr>
              <w:t>不超过3个月</w:t>
            </w:r>
            <w:r>
              <w:rPr>
                <w:spacing w:val="-7"/>
              </w:rPr>
              <w:t>）；</w:t>
            </w:r>
          </w:p>
          <w:p w14:paraId="33C04868">
            <w:pPr>
              <w:pStyle w:val="6"/>
              <w:spacing w:before="88" w:line="214" w:lineRule="auto"/>
              <w:ind w:left="119"/>
            </w:pPr>
            <w:r>
              <w:rPr>
                <w:spacing w:val="-8"/>
              </w:rPr>
              <w:t>2.及时改正；</w:t>
            </w:r>
          </w:p>
          <w:p w14:paraId="1620755C">
            <w:pPr>
              <w:pStyle w:val="6"/>
              <w:spacing w:before="85" w:line="259" w:lineRule="auto"/>
              <w:ind w:left="111" w:right="278" w:firstLine="15"/>
            </w:pPr>
            <w:r>
              <w:rPr>
                <w:spacing w:val="-3"/>
              </w:rPr>
              <w:t>3.没有造成危害后果；</w:t>
            </w:r>
          </w:p>
          <w:p w14:paraId="1BB98D7D">
            <w:pPr>
              <w:pStyle w:val="6"/>
              <w:spacing w:before="89" w:line="259" w:lineRule="auto"/>
              <w:ind w:left="110" w:right="278" w:firstLine="8"/>
            </w:pPr>
            <w:r>
              <w:rPr>
                <w:spacing w:val="-2"/>
              </w:rPr>
              <w:t>4.当事人积极配合</w:t>
            </w:r>
            <w:r>
              <w:rPr>
                <w:spacing w:val="-7"/>
              </w:rPr>
              <w:t>检查调查。</w:t>
            </w:r>
          </w:p>
        </w:tc>
        <w:tc>
          <w:tcPr>
            <w:tcW w:w="4414" w:type="dxa"/>
            <w:vAlign w:val="top"/>
          </w:tcPr>
          <w:p w14:paraId="760BA7F9">
            <w:pPr>
              <w:spacing w:line="265" w:lineRule="auto"/>
              <w:rPr>
                <w:rFonts w:ascii="Arial"/>
                <w:sz w:val="21"/>
              </w:rPr>
            </w:pPr>
          </w:p>
          <w:p w14:paraId="0D426A6B">
            <w:pPr>
              <w:spacing w:line="265" w:lineRule="auto"/>
              <w:rPr>
                <w:rFonts w:ascii="Arial"/>
                <w:sz w:val="21"/>
              </w:rPr>
            </w:pPr>
          </w:p>
          <w:p w14:paraId="690CBA4C">
            <w:pPr>
              <w:spacing w:line="266" w:lineRule="auto"/>
              <w:rPr>
                <w:rFonts w:ascii="Arial"/>
                <w:sz w:val="21"/>
              </w:rPr>
            </w:pPr>
          </w:p>
          <w:p w14:paraId="0B607789">
            <w:pPr>
              <w:spacing w:line="266" w:lineRule="auto"/>
              <w:rPr>
                <w:rFonts w:ascii="Arial"/>
                <w:sz w:val="21"/>
              </w:rPr>
            </w:pPr>
          </w:p>
          <w:p w14:paraId="312E56AE">
            <w:pPr>
              <w:spacing w:line="266" w:lineRule="auto"/>
              <w:rPr>
                <w:rFonts w:ascii="Arial"/>
                <w:sz w:val="21"/>
              </w:rPr>
            </w:pPr>
          </w:p>
          <w:p w14:paraId="6AA7110F">
            <w:pPr>
              <w:pStyle w:val="6"/>
              <w:spacing w:before="59" w:line="214" w:lineRule="auto"/>
              <w:ind w:left="1858"/>
            </w:pPr>
            <w:r>
              <w:rPr>
                <w:spacing w:val="-3"/>
              </w:rPr>
              <w:t>轻微不罚</w:t>
            </w:r>
          </w:p>
        </w:tc>
      </w:tr>
    </w:tbl>
    <w:p w14:paraId="0F3E521A">
      <w:pPr>
        <w:rPr>
          <w:rFonts w:ascii="Arial"/>
          <w:sz w:val="21"/>
        </w:rPr>
      </w:pPr>
    </w:p>
    <w:p w14:paraId="7B51C792">
      <w:pPr>
        <w:rPr>
          <w:rFonts w:ascii="Arial" w:hAnsi="Arial" w:eastAsia="Arial" w:cs="Arial"/>
          <w:sz w:val="21"/>
          <w:szCs w:val="21"/>
        </w:rPr>
        <w:sectPr>
          <w:pgSz w:w="16839" w:h="11905"/>
          <w:pgMar w:top="400" w:right="1328" w:bottom="0" w:left="627" w:header="0" w:footer="0" w:gutter="0"/>
          <w:cols w:space="720" w:num="1"/>
        </w:sectPr>
      </w:pPr>
    </w:p>
    <w:p w14:paraId="32145E33">
      <w:pPr>
        <w:spacing w:before="39"/>
      </w:pPr>
      <w:r>
        <mc:AlternateContent>
          <mc:Choice Requires="wps">
            <w:drawing>
              <wp:anchor distT="0" distB="0" distL="0" distR="0" simplePos="0" relativeHeight="251668480"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20" name="TextBox 20"/>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9F5CE13">
                            <w:pPr>
                              <w:pStyle w:val="2"/>
                              <w:spacing w:before="79"/>
                              <w:ind w:left="20"/>
                            </w:pPr>
                            <w:r>
                              <w:rPr>
                                <w:spacing w:val="-3"/>
                              </w:rPr>
                              <w:t>—3454—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10.55pt;margin-top:288.75pt;height:18pt;width:51.7pt;mso-position-horizontal-relative:page;mso-position-vertical-relative:page;rotation:5898240f;z-index:251668480;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6V0ODE4CAAChBAAADgAAAGRycy9lMm9Eb2MueG1srVRN&#10;b9swDL0P2H8QdF/tpknaBXWKrEGHAcVaIB12VmS5FqCvSUrs7tfvSbbbotuhh+Ug0BT1SD4+5vKq&#10;14ochQ/SmoqenpSUCMNtLc1jRX883Hy6oCREZmqmrBEVfRKBXq0/frjs3ErMbGtVLTwBiAmrzlW0&#10;jdGtiiLwVmgWTqwTBpeN9ZpFfPrHovasA7pWxawsl0Vnfe285SIEeLfDJR0R/XsAbdNILraWH7Qw&#10;cUD1QrGIlkIrXaDrXG3TCB7vmiaISFRF0WnMJ5LA3qezWF+y1aNnrpV8LIG9p4Q3PWkmDZI+Q21Z&#10;ZOTg5V9QWnJvg23iCbe6GBrJjKCL0/INN7uWOZF7AdXBPZMe/h8s/36890TWFZ2BEsM0Jv4g+vjF&#10;9gQe0NO5sELUziEu9vBDNJM/wJm67huvibdgdzEv0y9zge5Iij6bl/MFJU8VPVsuz8/L+cA6shCO&#10;++ViufiM5BwBs9nFEq+RthhQE7rzIX4VVpNkVNRjqBmfHW9DHEKnkBRu7I1UKg9WGdLlWXMGpTZQ&#10;SH74KiI93LLQkiODQoJVsh6q0zJC5krqUSWoRxmUlegY2k5W7Pf9yNHe1k+gKLOAboLjNxLgtyzE&#10;e+YhKjixdvEOR6Ms6rKjRUlr/e9/+VM8Zo1bSjqIFBX+OjAvKFHfDFQAyDgZfjL2k2EO+tqiq9Nc&#10;TTbxwEc1mY23+ie2cZOy4IoZjlwVjZN5HYdVwTZzsdnkIOjWsXhrdo4n6IHxzSHaRuZhJFoGLka2&#10;oNw8znHL0mq8/s5RL/8s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FfZL2AAAAAoBAAAPAAAA&#10;AAAAAAEAIAAAACIAAABkcnMvZG93bnJldi54bWxQSwECFAAUAAAACACHTuJA6V0ODE4CAAChBAAA&#10;DgAAAAAAAAABACAAAAAnAQAAZHJzL2Uyb0RvYy54bWxQSwUGAAAAAAYABgBZAQAA5wUAAAAA&#10;">
                <v:fill on="f" focussize="0,0"/>
                <v:stroke on="f" weight="0pt" miterlimit="0" joinstyle="miter"/>
                <v:imagedata o:title=""/>
                <o:lock v:ext="edit" aspectratio="f"/>
                <v:textbox inset="0mm,0mm,0mm,0mm">
                  <w:txbxContent>
                    <w:p w14:paraId="49F5CE13">
                      <w:pPr>
                        <w:pStyle w:val="2"/>
                        <w:spacing w:before="79"/>
                        <w:ind w:left="20"/>
                      </w:pPr>
                      <w:r>
                        <w:rPr>
                          <w:spacing w:val="-3"/>
                        </w:rPr>
                        <w:t>—3454—</w:t>
                      </w:r>
                    </w:p>
                  </w:txbxContent>
                </v:textbox>
              </v:shape>
            </w:pict>
          </mc:Fallback>
        </mc:AlternateContent>
      </w:r>
    </w:p>
    <w:p w14:paraId="39562CEA">
      <w:pPr>
        <w:spacing w:before="39"/>
      </w:pPr>
    </w:p>
    <w:p w14:paraId="14666788">
      <w:pPr>
        <w:spacing w:before="39"/>
      </w:pPr>
    </w:p>
    <w:p w14:paraId="277BF5BD">
      <w:pPr>
        <w:spacing w:before="39"/>
      </w:pPr>
    </w:p>
    <w:p w14:paraId="490A7DA1">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6A09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366AA214">
            <w:pPr>
              <w:pStyle w:val="6"/>
              <w:spacing w:before="198" w:line="206" w:lineRule="auto"/>
              <w:ind w:left="88"/>
            </w:pPr>
            <w:r>
              <w:rPr>
                <w:b/>
                <w:bCs/>
                <w:spacing w:val="-3"/>
              </w:rPr>
              <w:t>序号</w:t>
            </w:r>
          </w:p>
        </w:tc>
        <w:tc>
          <w:tcPr>
            <w:tcW w:w="1661" w:type="dxa"/>
            <w:vAlign w:val="top"/>
          </w:tcPr>
          <w:p w14:paraId="783DDBEE">
            <w:pPr>
              <w:pStyle w:val="6"/>
              <w:spacing w:before="234" w:line="214" w:lineRule="auto"/>
              <w:ind w:left="476"/>
            </w:pPr>
            <w:r>
              <w:rPr>
                <w:b/>
                <w:bCs/>
                <w:spacing w:val="-5"/>
              </w:rPr>
              <w:t>事项名称</w:t>
            </w:r>
          </w:p>
        </w:tc>
        <w:tc>
          <w:tcPr>
            <w:tcW w:w="5693" w:type="dxa"/>
            <w:vAlign w:val="top"/>
          </w:tcPr>
          <w:p w14:paraId="4DF554A0">
            <w:pPr>
              <w:pStyle w:val="6"/>
              <w:spacing w:before="235" w:line="217" w:lineRule="auto"/>
              <w:ind w:left="2489"/>
            </w:pPr>
            <w:r>
              <w:rPr>
                <w:b/>
                <w:bCs/>
                <w:spacing w:val="-4"/>
              </w:rPr>
              <w:t>设定依据</w:t>
            </w:r>
          </w:p>
        </w:tc>
        <w:tc>
          <w:tcPr>
            <w:tcW w:w="1829" w:type="dxa"/>
            <w:vAlign w:val="top"/>
          </w:tcPr>
          <w:p w14:paraId="4A886097">
            <w:pPr>
              <w:pStyle w:val="6"/>
              <w:spacing w:before="234" w:line="216" w:lineRule="auto"/>
              <w:ind w:left="558"/>
            </w:pPr>
            <w:r>
              <w:rPr>
                <w:b/>
                <w:bCs/>
                <w:spacing w:val="-4"/>
              </w:rPr>
              <w:t>适用情形</w:t>
            </w:r>
          </w:p>
        </w:tc>
        <w:tc>
          <w:tcPr>
            <w:tcW w:w="4414" w:type="dxa"/>
            <w:vAlign w:val="top"/>
          </w:tcPr>
          <w:p w14:paraId="1D0FC429">
            <w:pPr>
              <w:pStyle w:val="6"/>
              <w:spacing w:before="234" w:line="216" w:lineRule="auto"/>
              <w:ind w:left="1844"/>
            </w:pPr>
            <w:r>
              <w:rPr>
                <w:b/>
                <w:bCs/>
                <w:spacing w:val="-2"/>
              </w:rPr>
              <w:t>包容情形</w:t>
            </w:r>
          </w:p>
        </w:tc>
      </w:tr>
      <w:tr w14:paraId="23543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80" w:type="dxa"/>
            <w:vAlign w:val="top"/>
          </w:tcPr>
          <w:p w14:paraId="58E192CD">
            <w:pPr>
              <w:rPr>
                <w:rFonts w:ascii="Arial"/>
                <w:sz w:val="21"/>
              </w:rPr>
            </w:pPr>
          </w:p>
        </w:tc>
        <w:tc>
          <w:tcPr>
            <w:tcW w:w="1661" w:type="dxa"/>
            <w:vAlign w:val="top"/>
          </w:tcPr>
          <w:p w14:paraId="0D3A9202">
            <w:pPr>
              <w:pStyle w:val="6"/>
              <w:spacing w:before="61" w:line="214" w:lineRule="auto"/>
              <w:ind w:left="293"/>
            </w:pPr>
            <w:r>
              <w:rPr>
                <w:spacing w:val="-7"/>
              </w:rPr>
              <w:t>行为的处罚。</w:t>
            </w:r>
          </w:p>
        </w:tc>
        <w:tc>
          <w:tcPr>
            <w:tcW w:w="5693" w:type="dxa"/>
            <w:vAlign w:val="top"/>
          </w:tcPr>
          <w:p w14:paraId="4FDE1CF6">
            <w:pPr>
              <w:rPr>
                <w:rFonts w:ascii="Arial"/>
                <w:sz w:val="21"/>
              </w:rPr>
            </w:pPr>
          </w:p>
        </w:tc>
        <w:tc>
          <w:tcPr>
            <w:tcW w:w="1829" w:type="dxa"/>
            <w:vAlign w:val="top"/>
          </w:tcPr>
          <w:p w14:paraId="154572D4">
            <w:pPr>
              <w:rPr>
                <w:rFonts w:ascii="Arial"/>
                <w:sz w:val="21"/>
              </w:rPr>
            </w:pPr>
          </w:p>
        </w:tc>
        <w:tc>
          <w:tcPr>
            <w:tcW w:w="4414" w:type="dxa"/>
            <w:vAlign w:val="top"/>
          </w:tcPr>
          <w:p w14:paraId="4523A350">
            <w:pPr>
              <w:rPr>
                <w:rFonts w:ascii="Arial"/>
                <w:sz w:val="21"/>
              </w:rPr>
            </w:pPr>
          </w:p>
        </w:tc>
      </w:tr>
      <w:tr w14:paraId="5349A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580" w:type="dxa"/>
            <w:vAlign w:val="top"/>
          </w:tcPr>
          <w:p w14:paraId="3E12F8A4">
            <w:pPr>
              <w:spacing w:line="295" w:lineRule="auto"/>
              <w:rPr>
                <w:rFonts w:ascii="Arial"/>
                <w:sz w:val="21"/>
              </w:rPr>
            </w:pPr>
          </w:p>
          <w:p w14:paraId="2B4DFD3A">
            <w:pPr>
              <w:spacing w:line="295" w:lineRule="auto"/>
              <w:rPr>
                <w:rFonts w:ascii="Arial"/>
                <w:sz w:val="21"/>
              </w:rPr>
            </w:pPr>
          </w:p>
          <w:p w14:paraId="28D9E42E">
            <w:pPr>
              <w:pStyle w:val="6"/>
              <w:spacing w:before="59" w:line="242" w:lineRule="auto"/>
              <w:ind w:left="210"/>
            </w:pPr>
            <w:r>
              <w:rPr>
                <w:spacing w:val="-7"/>
              </w:rPr>
              <w:t>23</w:t>
            </w:r>
          </w:p>
        </w:tc>
        <w:tc>
          <w:tcPr>
            <w:tcW w:w="1661" w:type="dxa"/>
            <w:vAlign w:val="top"/>
          </w:tcPr>
          <w:p w14:paraId="7ED23640">
            <w:pPr>
              <w:pStyle w:val="6"/>
              <w:spacing w:before="207" w:line="213" w:lineRule="auto"/>
              <w:ind w:left="116"/>
            </w:pPr>
            <w:r>
              <w:rPr>
                <w:spacing w:val="-2"/>
              </w:rPr>
              <w:t>对房地产开发企业</w:t>
            </w:r>
          </w:p>
          <w:p w14:paraId="37A686D4">
            <w:pPr>
              <w:pStyle w:val="6"/>
              <w:spacing w:before="88" w:line="214" w:lineRule="auto"/>
              <w:ind w:left="113"/>
            </w:pPr>
            <w:r>
              <w:rPr>
                <w:spacing w:val="-1"/>
              </w:rPr>
              <w:t>未按规定的现售条</w:t>
            </w:r>
          </w:p>
          <w:p w14:paraId="4A6D237D">
            <w:pPr>
              <w:pStyle w:val="6"/>
              <w:spacing w:before="88" w:line="214" w:lineRule="auto"/>
              <w:ind w:left="111"/>
            </w:pPr>
            <w:r>
              <w:rPr>
                <w:spacing w:val="-1"/>
              </w:rPr>
              <w:t>件现售商品房的处</w:t>
            </w:r>
          </w:p>
          <w:p w14:paraId="149D38EA">
            <w:pPr>
              <w:pStyle w:val="6"/>
              <w:spacing w:before="86" w:line="216" w:lineRule="auto"/>
              <w:ind w:left="663"/>
            </w:pPr>
            <w:r>
              <w:rPr>
                <w:spacing w:val="-15"/>
              </w:rPr>
              <w:t>罚。</w:t>
            </w:r>
          </w:p>
        </w:tc>
        <w:tc>
          <w:tcPr>
            <w:tcW w:w="5693" w:type="dxa"/>
            <w:vAlign w:val="top"/>
          </w:tcPr>
          <w:p w14:paraId="626B625B">
            <w:pPr>
              <w:pStyle w:val="6"/>
              <w:spacing w:before="207" w:line="304" w:lineRule="auto"/>
              <w:ind w:left="114" w:right="136" w:hanging="6"/>
              <w:jc w:val="both"/>
            </w:pPr>
            <w:r>
              <w:rPr>
                <w:spacing w:val="-2"/>
              </w:rPr>
              <w:t>《商品房销售管理办法》第四十二条房地产开发企业在销售商品房中有下列行为之一的，处以警告，责令限期改正，并可处以1万元以</w:t>
            </w:r>
            <w:r>
              <w:rPr>
                <w:spacing w:val="-9"/>
              </w:rPr>
              <w:t>上3万元以下罚款。</w:t>
            </w:r>
          </w:p>
          <w:p w14:paraId="0EB46E5B">
            <w:pPr>
              <w:pStyle w:val="6"/>
              <w:spacing w:line="213" w:lineRule="auto"/>
              <w:ind w:left="108"/>
            </w:pPr>
            <w:r>
              <w:rPr>
                <w:spacing w:val="-2"/>
              </w:rPr>
              <w:t>（一）未按照规定的现售条件现售商品房的。</w:t>
            </w:r>
          </w:p>
        </w:tc>
        <w:tc>
          <w:tcPr>
            <w:tcW w:w="1829" w:type="dxa"/>
            <w:vAlign w:val="top"/>
          </w:tcPr>
          <w:p w14:paraId="2FE4C467">
            <w:pPr>
              <w:pStyle w:val="6"/>
              <w:spacing w:before="60" w:line="214" w:lineRule="auto"/>
              <w:ind w:left="124"/>
            </w:pPr>
            <w:r>
              <w:rPr>
                <w:spacing w:val="-9"/>
              </w:rPr>
              <w:t>1.初次违法；</w:t>
            </w:r>
          </w:p>
          <w:p w14:paraId="23E4FA41">
            <w:pPr>
              <w:pStyle w:val="6"/>
              <w:spacing w:before="88" w:line="214" w:lineRule="auto"/>
              <w:ind w:left="119"/>
            </w:pPr>
            <w:r>
              <w:rPr>
                <w:spacing w:val="-8"/>
              </w:rPr>
              <w:t>2.及时改正；</w:t>
            </w:r>
          </w:p>
          <w:p w14:paraId="0ACB5E43">
            <w:pPr>
              <w:pStyle w:val="6"/>
              <w:spacing w:before="86" w:line="214" w:lineRule="auto"/>
              <w:ind w:left="126"/>
            </w:pPr>
            <w:r>
              <w:rPr>
                <w:spacing w:val="-8"/>
              </w:rPr>
              <w:t>3.危害后果轻微；</w:t>
            </w:r>
          </w:p>
          <w:p w14:paraId="4D7F7CF0">
            <w:pPr>
              <w:pStyle w:val="6"/>
              <w:spacing w:before="87" w:line="260" w:lineRule="auto"/>
              <w:ind w:left="110" w:right="278" w:firstLine="8"/>
            </w:pPr>
            <w:r>
              <w:rPr>
                <w:spacing w:val="-2"/>
              </w:rPr>
              <w:t>4.当事人积极配合</w:t>
            </w:r>
            <w:r>
              <w:rPr>
                <w:spacing w:val="-7"/>
              </w:rPr>
              <w:t>检查调查。</w:t>
            </w:r>
          </w:p>
        </w:tc>
        <w:tc>
          <w:tcPr>
            <w:tcW w:w="4414" w:type="dxa"/>
            <w:vAlign w:val="top"/>
          </w:tcPr>
          <w:p w14:paraId="79C2BFA0">
            <w:pPr>
              <w:spacing w:line="295" w:lineRule="auto"/>
              <w:rPr>
                <w:rFonts w:ascii="Arial"/>
                <w:sz w:val="21"/>
              </w:rPr>
            </w:pPr>
          </w:p>
          <w:p w14:paraId="3205EE44">
            <w:pPr>
              <w:spacing w:line="295" w:lineRule="auto"/>
              <w:rPr>
                <w:rFonts w:ascii="Arial"/>
                <w:sz w:val="21"/>
              </w:rPr>
            </w:pPr>
          </w:p>
          <w:p w14:paraId="35823D9B">
            <w:pPr>
              <w:pStyle w:val="6"/>
              <w:spacing w:before="59" w:line="214" w:lineRule="auto"/>
              <w:ind w:left="1858"/>
            </w:pPr>
            <w:r>
              <w:rPr>
                <w:spacing w:val="-3"/>
              </w:rPr>
              <w:t>轻微不罚</w:t>
            </w:r>
          </w:p>
        </w:tc>
      </w:tr>
      <w:tr w14:paraId="45786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580" w:type="dxa"/>
            <w:vAlign w:val="top"/>
          </w:tcPr>
          <w:p w14:paraId="340BCEEE">
            <w:pPr>
              <w:spacing w:line="295" w:lineRule="auto"/>
              <w:rPr>
                <w:rFonts w:ascii="Arial"/>
                <w:sz w:val="21"/>
              </w:rPr>
            </w:pPr>
          </w:p>
          <w:p w14:paraId="56DB3941">
            <w:pPr>
              <w:spacing w:line="296" w:lineRule="auto"/>
              <w:rPr>
                <w:rFonts w:ascii="Arial"/>
                <w:sz w:val="21"/>
              </w:rPr>
            </w:pPr>
          </w:p>
          <w:p w14:paraId="4B345BE8">
            <w:pPr>
              <w:pStyle w:val="6"/>
              <w:spacing w:before="59" w:line="239" w:lineRule="exact"/>
              <w:ind w:left="210"/>
            </w:pPr>
            <w:r>
              <w:rPr>
                <w:spacing w:val="-7"/>
              </w:rPr>
              <w:t>24</w:t>
            </w:r>
          </w:p>
        </w:tc>
        <w:tc>
          <w:tcPr>
            <w:tcW w:w="1661" w:type="dxa"/>
            <w:vAlign w:val="top"/>
          </w:tcPr>
          <w:p w14:paraId="224924D5">
            <w:pPr>
              <w:pStyle w:val="6"/>
              <w:spacing w:before="59" w:line="213" w:lineRule="auto"/>
              <w:ind w:left="116"/>
            </w:pPr>
            <w:r>
              <w:rPr>
                <w:spacing w:val="-2"/>
              </w:rPr>
              <w:t>对未解除商品房买</w:t>
            </w:r>
          </w:p>
          <w:p w14:paraId="4D56B367">
            <w:pPr>
              <w:pStyle w:val="6"/>
              <w:spacing w:before="91" w:line="214" w:lineRule="auto"/>
              <w:ind w:left="124"/>
            </w:pPr>
            <w:r>
              <w:rPr>
                <w:spacing w:val="-3"/>
              </w:rPr>
              <w:t>卖合同前，将作为</w:t>
            </w:r>
          </w:p>
          <w:p w14:paraId="5C33E9F0">
            <w:pPr>
              <w:pStyle w:val="6"/>
              <w:spacing w:before="86" w:line="216" w:lineRule="auto"/>
              <w:ind w:left="115"/>
            </w:pPr>
            <w:r>
              <w:rPr>
                <w:spacing w:val="-2"/>
              </w:rPr>
              <w:t>合同标的物的商品</w:t>
            </w:r>
          </w:p>
          <w:p w14:paraId="5F9CB2C6">
            <w:pPr>
              <w:pStyle w:val="6"/>
              <w:spacing w:before="84" w:line="214" w:lineRule="auto"/>
              <w:ind w:left="117"/>
            </w:pPr>
            <w:r>
              <w:rPr>
                <w:spacing w:val="-2"/>
              </w:rPr>
              <w:t>房再行销售给他人</w:t>
            </w:r>
          </w:p>
          <w:p w14:paraId="72E329B6">
            <w:pPr>
              <w:pStyle w:val="6"/>
              <w:spacing w:before="89" w:line="214" w:lineRule="auto"/>
              <w:ind w:left="293"/>
            </w:pPr>
            <w:r>
              <w:rPr>
                <w:spacing w:val="-7"/>
              </w:rPr>
              <w:t>行为的处罚。</w:t>
            </w:r>
          </w:p>
        </w:tc>
        <w:tc>
          <w:tcPr>
            <w:tcW w:w="5693" w:type="dxa"/>
            <w:vAlign w:val="top"/>
          </w:tcPr>
          <w:p w14:paraId="4E93B8C3">
            <w:pPr>
              <w:pStyle w:val="6"/>
              <w:spacing w:before="211" w:line="305" w:lineRule="auto"/>
              <w:ind w:left="112" w:right="116" w:hanging="4"/>
              <w:jc w:val="both"/>
            </w:pPr>
            <w:r>
              <w:rPr>
                <w:spacing w:val="-1"/>
              </w:rPr>
              <w:t>《商品房销售管理办法》第三十九条在未解除商品房买卖合同前，将</w:t>
            </w:r>
            <w:r>
              <w:t>作为合同标的物的商品房再行销售给他人的</w:t>
            </w:r>
            <w:r>
              <w:rPr>
                <w:spacing w:val="-1"/>
              </w:rPr>
              <w:t>，处以警告，责令限期改</w:t>
            </w:r>
            <w:r>
              <w:rPr>
                <w:spacing w:val="-3"/>
              </w:rPr>
              <w:t>正，并处2万元以上3万元以下罚款；构成犯罪的，依法追究刑事责</w:t>
            </w:r>
            <w:r>
              <w:rPr>
                <w:spacing w:val="-12"/>
              </w:rPr>
              <w:t>任。</w:t>
            </w:r>
          </w:p>
        </w:tc>
        <w:tc>
          <w:tcPr>
            <w:tcW w:w="1829" w:type="dxa"/>
            <w:vAlign w:val="top"/>
          </w:tcPr>
          <w:p w14:paraId="4BF525B0">
            <w:pPr>
              <w:pStyle w:val="6"/>
              <w:spacing w:before="61" w:line="214" w:lineRule="auto"/>
              <w:ind w:left="124"/>
            </w:pPr>
            <w:r>
              <w:rPr>
                <w:spacing w:val="-9"/>
              </w:rPr>
              <w:t>1.初次违法；</w:t>
            </w:r>
          </w:p>
          <w:p w14:paraId="14680FCC">
            <w:pPr>
              <w:pStyle w:val="6"/>
              <w:spacing w:before="88" w:line="214" w:lineRule="auto"/>
              <w:ind w:left="119"/>
            </w:pPr>
            <w:r>
              <w:rPr>
                <w:spacing w:val="-8"/>
              </w:rPr>
              <w:t>2.及时改正；</w:t>
            </w:r>
          </w:p>
          <w:p w14:paraId="24D6527A">
            <w:pPr>
              <w:pStyle w:val="6"/>
              <w:spacing w:before="86" w:line="214" w:lineRule="auto"/>
              <w:ind w:left="126"/>
            </w:pPr>
            <w:r>
              <w:rPr>
                <w:spacing w:val="-8"/>
              </w:rPr>
              <w:t>3.危害后果轻微；</w:t>
            </w:r>
          </w:p>
          <w:p w14:paraId="28C4C93C">
            <w:pPr>
              <w:pStyle w:val="6"/>
              <w:spacing w:before="87" w:line="260" w:lineRule="auto"/>
              <w:ind w:left="110" w:right="278" w:firstLine="8"/>
            </w:pPr>
            <w:r>
              <w:rPr>
                <w:spacing w:val="-2"/>
              </w:rPr>
              <w:t>4.当事人积极配合</w:t>
            </w:r>
            <w:r>
              <w:rPr>
                <w:spacing w:val="-7"/>
              </w:rPr>
              <w:t>检查调查。</w:t>
            </w:r>
          </w:p>
        </w:tc>
        <w:tc>
          <w:tcPr>
            <w:tcW w:w="4414" w:type="dxa"/>
            <w:vAlign w:val="top"/>
          </w:tcPr>
          <w:p w14:paraId="624FF544">
            <w:pPr>
              <w:spacing w:line="296" w:lineRule="auto"/>
              <w:rPr>
                <w:rFonts w:ascii="Arial"/>
                <w:sz w:val="21"/>
              </w:rPr>
            </w:pPr>
          </w:p>
          <w:p w14:paraId="6927D02E">
            <w:pPr>
              <w:spacing w:line="296" w:lineRule="auto"/>
              <w:rPr>
                <w:rFonts w:ascii="Arial"/>
                <w:sz w:val="21"/>
              </w:rPr>
            </w:pPr>
          </w:p>
          <w:p w14:paraId="7E2D40A4">
            <w:pPr>
              <w:pStyle w:val="6"/>
              <w:spacing w:before="58" w:line="214" w:lineRule="auto"/>
              <w:ind w:left="121"/>
            </w:pPr>
            <w:r>
              <w:rPr>
                <w:spacing w:val="-3"/>
              </w:rPr>
              <w:t>轻微不罚</w:t>
            </w:r>
          </w:p>
        </w:tc>
      </w:tr>
      <w:tr w14:paraId="2B16A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1" w:hRule="atLeast"/>
        </w:trPr>
        <w:tc>
          <w:tcPr>
            <w:tcW w:w="580" w:type="dxa"/>
            <w:vAlign w:val="top"/>
          </w:tcPr>
          <w:p w14:paraId="0D061B1B">
            <w:pPr>
              <w:spacing w:line="258" w:lineRule="auto"/>
              <w:rPr>
                <w:rFonts w:ascii="Arial"/>
                <w:sz w:val="21"/>
              </w:rPr>
            </w:pPr>
          </w:p>
          <w:p w14:paraId="77032D6E">
            <w:pPr>
              <w:spacing w:line="258" w:lineRule="auto"/>
              <w:rPr>
                <w:rFonts w:ascii="Arial"/>
                <w:sz w:val="21"/>
              </w:rPr>
            </w:pPr>
          </w:p>
          <w:p w14:paraId="54C03FF1">
            <w:pPr>
              <w:spacing w:line="259" w:lineRule="auto"/>
              <w:rPr>
                <w:rFonts w:ascii="Arial"/>
                <w:sz w:val="21"/>
              </w:rPr>
            </w:pPr>
          </w:p>
          <w:p w14:paraId="3EEB7CB3">
            <w:pPr>
              <w:spacing w:line="259" w:lineRule="auto"/>
              <w:rPr>
                <w:rFonts w:ascii="Arial"/>
                <w:sz w:val="21"/>
              </w:rPr>
            </w:pPr>
          </w:p>
          <w:p w14:paraId="34580D8C">
            <w:pPr>
              <w:pStyle w:val="6"/>
              <w:spacing w:before="59" w:line="242" w:lineRule="auto"/>
              <w:ind w:left="210"/>
            </w:pPr>
            <w:r>
              <w:rPr>
                <w:spacing w:val="-7"/>
              </w:rPr>
              <w:t>25</w:t>
            </w:r>
          </w:p>
        </w:tc>
        <w:tc>
          <w:tcPr>
            <w:tcW w:w="1661" w:type="dxa"/>
            <w:vAlign w:val="top"/>
          </w:tcPr>
          <w:p w14:paraId="52A0B557">
            <w:pPr>
              <w:pStyle w:val="6"/>
              <w:spacing w:before="209" w:line="213" w:lineRule="auto"/>
              <w:ind w:left="116"/>
            </w:pPr>
            <w:r>
              <w:rPr>
                <w:spacing w:val="-2"/>
              </w:rPr>
              <w:t>对房地产开发企业</w:t>
            </w:r>
          </w:p>
          <w:p w14:paraId="6710B250">
            <w:pPr>
              <w:pStyle w:val="6"/>
              <w:spacing w:before="88" w:line="214" w:lineRule="auto"/>
              <w:ind w:left="158"/>
            </w:pPr>
            <w:r>
              <w:t>未按规定将测绘</w:t>
            </w:r>
          </w:p>
          <w:p w14:paraId="4B993A24">
            <w:pPr>
              <w:pStyle w:val="6"/>
              <w:spacing w:before="86" w:line="216" w:lineRule="auto"/>
              <w:ind w:left="117"/>
            </w:pPr>
            <w:r>
              <w:rPr>
                <w:spacing w:val="-2"/>
              </w:rPr>
              <w:t>成果或者需要由其</w:t>
            </w:r>
          </w:p>
          <w:p w14:paraId="1CF75252">
            <w:pPr>
              <w:pStyle w:val="6"/>
              <w:spacing w:before="87" w:line="214" w:lineRule="auto"/>
              <w:ind w:left="157"/>
            </w:pPr>
            <w:r>
              <w:rPr>
                <w:spacing w:val="-1"/>
              </w:rPr>
              <w:t>提供的办理房屋</w:t>
            </w:r>
          </w:p>
          <w:p w14:paraId="4C20A457">
            <w:pPr>
              <w:pStyle w:val="6"/>
              <w:spacing w:before="86" w:line="214" w:lineRule="auto"/>
              <w:ind w:left="117"/>
            </w:pPr>
            <w:r>
              <w:rPr>
                <w:spacing w:val="-2"/>
              </w:rPr>
              <w:t>权属登记的资料报</w:t>
            </w:r>
          </w:p>
          <w:p w14:paraId="0A255EAC">
            <w:pPr>
              <w:pStyle w:val="6"/>
              <w:spacing w:before="87" w:line="214" w:lineRule="auto"/>
              <w:ind w:left="163"/>
            </w:pPr>
            <w:r>
              <w:rPr>
                <w:spacing w:val="-2"/>
              </w:rPr>
              <w:t>送房地产行政主</w:t>
            </w:r>
          </w:p>
          <w:p w14:paraId="570D8196">
            <w:pPr>
              <w:pStyle w:val="6"/>
              <w:spacing w:before="89" w:line="214" w:lineRule="auto"/>
              <w:ind w:left="293"/>
            </w:pPr>
            <w:bookmarkStart w:id="0" w:name="_GoBack"/>
            <w:r>
              <w:rPr>
                <w:spacing w:val="-2"/>
              </w:rPr>
              <w:t>管</w:t>
            </w:r>
            <w:bookmarkEnd w:id="0"/>
            <w:r>
              <w:rPr>
                <w:spacing w:val="-2"/>
              </w:rPr>
              <w:t>部门的处罚</w:t>
            </w:r>
          </w:p>
        </w:tc>
        <w:tc>
          <w:tcPr>
            <w:tcW w:w="5693" w:type="dxa"/>
            <w:vAlign w:val="top"/>
          </w:tcPr>
          <w:p w14:paraId="2785D2D0">
            <w:pPr>
              <w:spacing w:line="296" w:lineRule="auto"/>
              <w:rPr>
                <w:rFonts w:ascii="Arial"/>
                <w:sz w:val="21"/>
              </w:rPr>
            </w:pPr>
          </w:p>
          <w:p w14:paraId="322220B2">
            <w:pPr>
              <w:spacing w:line="297" w:lineRule="auto"/>
              <w:rPr>
                <w:rFonts w:ascii="Arial"/>
                <w:sz w:val="21"/>
              </w:rPr>
            </w:pPr>
          </w:p>
          <w:p w14:paraId="552835F8">
            <w:pPr>
              <w:pStyle w:val="6"/>
              <w:spacing w:before="58" w:line="304" w:lineRule="auto"/>
              <w:ind w:left="114" w:right="105" w:hanging="6"/>
              <w:jc w:val="both"/>
            </w:pPr>
            <w:r>
              <w:rPr>
                <w:spacing w:val="-1"/>
              </w:rPr>
              <w:t>《商品房销售管理办法》第四十一条房地产开发企业未按规定将测绘成果或者需要由其提供的办理房屋权属登记的资料报送房地产行政</w:t>
            </w:r>
            <w:r>
              <w:rPr>
                <w:spacing w:val="-3"/>
              </w:rPr>
              <w:t>主管部门的，处以警告，责令限期改正，并可处以2万元以上3万元</w:t>
            </w:r>
            <w:r>
              <w:rPr>
                <w:spacing w:val="-8"/>
              </w:rPr>
              <w:t>以下罚款。</w:t>
            </w:r>
          </w:p>
        </w:tc>
        <w:tc>
          <w:tcPr>
            <w:tcW w:w="1829" w:type="dxa"/>
            <w:vAlign w:val="top"/>
          </w:tcPr>
          <w:p w14:paraId="1CA5BF2B">
            <w:pPr>
              <w:pStyle w:val="6"/>
              <w:spacing w:before="62" w:line="274" w:lineRule="auto"/>
              <w:ind w:left="115" w:right="118" w:firstLine="8"/>
            </w:pPr>
            <w:r>
              <w:rPr>
                <w:spacing w:val="-4"/>
              </w:rPr>
              <w:t>1.违法行为轻微（资</w:t>
            </w:r>
            <w:r>
              <w:rPr>
                <w:spacing w:val="-2"/>
              </w:rPr>
              <w:t>料完备，逾期不超</w:t>
            </w:r>
            <w:r>
              <w:rPr>
                <w:spacing w:val="-15"/>
              </w:rPr>
              <w:t>过3个月</w:t>
            </w:r>
            <w:r>
              <w:rPr>
                <w:spacing w:val="-7"/>
              </w:rPr>
              <w:t>）；</w:t>
            </w:r>
          </w:p>
          <w:p w14:paraId="1355CCEE">
            <w:pPr>
              <w:pStyle w:val="6"/>
              <w:spacing w:before="86" w:line="214" w:lineRule="auto"/>
              <w:ind w:left="119"/>
            </w:pPr>
            <w:r>
              <w:rPr>
                <w:spacing w:val="-7"/>
              </w:rPr>
              <w:t>2.及时改正；</w:t>
            </w:r>
          </w:p>
          <w:p w14:paraId="58B36EA5">
            <w:pPr>
              <w:pStyle w:val="6"/>
              <w:spacing w:before="85" w:line="260" w:lineRule="auto"/>
              <w:ind w:left="111" w:right="189" w:firstLine="15"/>
            </w:pPr>
            <w:r>
              <w:rPr>
                <w:spacing w:val="-4"/>
              </w:rPr>
              <w:t>3.没有造成危害后</w:t>
            </w:r>
            <w:r>
              <w:rPr>
                <w:spacing w:val="-14"/>
              </w:rPr>
              <w:t>果；</w:t>
            </w:r>
          </w:p>
          <w:p w14:paraId="3B45EECD">
            <w:pPr>
              <w:pStyle w:val="6"/>
              <w:spacing w:before="87" w:line="259" w:lineRule="auto"/>
              <w:ind w:left="110" w:right="189" w:firstLine="8"/>
            </w:pPr>
            <w:r>
              <w:rPr>
                <w:spacing w:val="-5"/>
              </w:rPr>
              <w:t>4.当事人积极配合</w:t>
            </w:r>
            <w:r>
              <w:rPr>
                <w:spacing w:val="-7"/>
              </w:rPr>
              <w:t>检查调查。</w:t>
            </w:r>
          </w:p>
        </w:tc>
        <w:tc>
          <w:tcPr>
            <w:tcW w:w="4414" w:type="dxa"/>
            <w:vAlign w:val="top"/>
          </w:tcPr>
          <w:p w14:paraId="4A3019BD">
            <w:pPr>
              <w:spacing w:line="258" w:lineRule="auto"/>
              <w:rPr>
                <w:rFonts w:ascii="Arial"/>
                <w:sz w:val="21"/>
              </w:rPr>
            </w:pPr>
          </w:p>
          <w:p w14:paraId="0554BCB9">
            <w:pPr>
              <w:spacing w:line="258" w:lineRule="auto"/>
              <w:rPr>
                <w:rFonts w:ascii="Arial"/>
                <w:sz w:val="21"/>
              </w:rPr>
            </w:pPr>
          </w:p>
          <w:p w14:paraId="1CA35AB5">
            <w:pPr>
              <w:spacing w:line="259" w:lineRule="auto"/>
              <w:rPr>
                <w:rFonts w:ascii="Arial"/>
                <w:sz w:val="21"/>
              </w:rPr>
            </w:pPr>
          </w:p>
          <w:p w14:paraId="0C40BAD4">
            <w:pPr>
              <w:spacing w:line="259" w:lineRule="auto"/>
              <w:rPr>
                <w:rFonts w:ascii="Arial"/>
                <w:sz w:val="21"/>
              </w:rPr>
            </w:pPr>
          </w:p>
          <w:p w14:paraId="26C117B4">
            <w:pPr>
              <w:pStyle w:val="6"/>
              <w:spacing w:before="59" w:line="214" w:lineRule="auto"/>
              <w:ind w:left="121"/>
            </w:pPr>
            <w:r>
              <w:rPr>
                <w:spacing w:val="-3"/>
              </w:rPr>
              <w:t>轻微不罚</w:t>
            </w:r>
          </w:p>
        </w:tc>
      </w:tr>
      <w:tr w14:paraId="534E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trPr>
        <w:tc>
          <w:tcPr>
            <w:tcW w:w="580" w:type="dxa"/>
            <w:vAlign w:val="top"/>
          </w:tcPr>
          <w:p w14:paraId="7D095E66">
            <w:pPr>
              <w:spacing w:line="247" w:lineRule="auto"/>
              <w:rPr>
                <w:rFonts w:ascii="Arial"/>
                <w:sz w:val="21"/>
              </w:rPr>
            </w:pPr>
          </w:p>
          <w:p w14:paraId="3020883C">
            <w:pPr>
              <w:spacing w:line="247" w:lineRule="auto"/>
              <w:rPr>
                <w:rFonts w:ascii="Arial"/>
                <w:sz w:val="21"/>
              </w:rPr>
            </w:pPr>
          </w:p>
          <w:p w14:paraId="32DC1B34">
            <w:pPr>
              <w:spacing w:line="247" w:lineRule="auto"/>
              <w:rPr>
                <w:rFonts w:ascii="Arial"/>
                <w:sz w:val="21"/>
              </w:rPr>
            </w:pPr>
          </w:p>
          <w:p w14:paraId="2D466146">
            <w:pPr>
              <w:pStyle w:val="6"/>
              <w:spacing w:before="59" w:line="242" w:lineRule="auto"/>
              <w:ind w:left="210"/>
            </w:pPr>
            <w:r>
              <w:rPr>
                <w:spacing w:val="-7"/>
              </w:rPr>
              <w:t>26</w:t>
            </w:r>
          </w:p>
        </w:tc>
        <w:tc>
          <w:tcPr>
            <w:tcW w:w="1661" w:type="dxa"/>
            <w:vAlign w:val="top"/>
          </w:tcPr>
          <w:p w14:paraId="499482DD">
            <w:pPr>
              <w:spacing w:line="297" w:lineRule="auto"/>
              <w:rPr>
                <w:rFonts w:ascii="Arial"/>
                <w:sz w:val="21"/>
              </w:rPr>
            </w:pPr>
          </w:p>
          <w:p w14:paraId="6FA63D2F">
            <w:pPr>
              <w:spacing w:line="298" w:lineRule="auto"/>
              <w:rPr>
                <w:rFonts w:ascii="Arial"/>
                <w:sz w:val="21"/>
              </w:rPr>
            </w:pPr>
          </w:p>
          <w:p w14:paraId="7B1430D0">
            <w:pPr>
              <w:pStyle w:val="6"/>
              <w:spacing w:before="58" w:line="303" w:lineRule="auto"/>
              <w:ind w:left="477" w:right="109" w:hanging="361"/>
            </w:pPr>
            <w:r>
              <w:rPr>
                <w:spacing w:val="-2"/>
              </w:rPr>
              <w:t>对房屋不得出租行</w:t>
            </w:r>
            <w:r>
              <w:rPr>
                <w:spacing w:val="-3"/>
              </w:rPr>
              <w:t>为的处罚</w:t>
            </w:r>
          </w:p>
        </w:tc>
        <w:tc>
          <w:tcPr>
            <w:tcW w:w="5693" w:type="dxa"/>
            <w:vAlign w:val="top"/>
          </w:tcPr>
          <w:p w14:paraId="7A175D5B">
            <w:pPr>
              <w:pStyle w:val="6"/>
              <w:spacing w:before="64" w:line="214" w:lineRule="auto"/>
              <w:ind w:left="108"/>
            </w:pPr>
            <w:r>
              <w:rPr>
                <w:spacing w:val="-1"/>
              </w:rPr>
              <w:t>《商品房屋租赁管理办法》第六条</w:t>
            </w:r>
          </w:p>
          <w:p w14:paraId="27665227">
            <w:pPr>
              <w:pStyle w:val="6"/>
              <w:spacing w:before="86" w:line="214" w:lineRule="auto"/>
              <w:ind w:left="108"/>
            </w:pPr>
            <w:r>
              <w:rPr>
                <w:spacing w:val="-5"/>
              </w:rPr>
              <w:t>（一）属于违法建筑的；</w:t>
            </w:r>
          </w:p>
          <w:p w14:paraId="16EF3B58">
            <w:pPr>
              <w:pStyle w:val="6"/>
              <w:spacing w:before="88" w:line="214" w:lineRule="auto"/>
              <w:ind w:left="108"/>
            </w:pPr>
            <w:r>
              <w:rPr>
                <w:spacing w:val="-3"/>
              </w:rPr>
              <w:t>（二）不符合安全、防灾等工程建设强制性标准的；</w:t>
            </w:r>
          </w:p>
          <w:p w14:paraId="750F41B5">
            <w:pPr>
              <w:pStyle w:val="6"/>
              <w:spacing w:before="86" w:line="214" w:lineRule="auto"/>
              <w:ind w:left="108"/>
            </w:pPr>
            <w:r>
              <w:rPr>
                <w:spacing w:val="-4"/>
              </w:rPr>
              <w:t>（三）违反规定改变房屋使用性质的；</w:t>
            </w:r>
          </w:p>
          <w:p w14:paraId="6C493106">
            <w:pPr>
              <w:pStyle w:val="6"/>
              <w:spacing w:before="86" w:line="213" w:lineRule="auto"/>
              <w:ind w:left="108"/>
            </w:pPr>
            <w:r>
              <w:rPr>
                <w:spacing w:val="-3"/>
              </w:rPr>
              <w:t>（四）法律、法规规定禁止出租的其他情形。</w:t>
            </w:r>
          </w:p>
          <w:p w14:paraId="2BB665AA">
            <w:pPr>
              <w:pStyle w:val="6"/>
              <w:spacing w:before="91" w:line="214" w:lineRule="auto"/>
              <w:ind w:left="210"/>
            </w:pPr>
            <w:r>
              <w:rPr>
                <w:spacing w:val="-1"/>
              </w:rPr>
              <w:t>第二十一条违反本办法第六条规定的，由直辖市、市、县人民政府建</w:t>
            </w:r>
          </w:p>
        </w:tc>
        <w:tc>
          <w:tcPr>
            <w:tcW w:w="1829" w:type="dxa"/>
            <w:vAlign w:val="top"/>
          </w:tcPr>
          <w:p w14:paraId="0EBE034D">
            <w:pPr>
              <w:pStyle w:val="6"/>
              <w:spacing w:before="65" w:line="214" w:lineRule="auto"/>
              <w:ind w:left="124"/>
            </w:pPr>
            <w:r>
              <w:rPr>
                <w:spacing w:val="-7"/>
              </w:rPr>
              <w:t>1.违法行为轻微；</w:t>
            </w:r>
          </w:p>
          <w:p w14:paraId="54EF8B69">
            <w:pPr>
              <w:pStyle w:val="6"/>
              <w:spacing w:before="86" w:line="214" w:lineRule="auto"/>
              <w:ind w:left="119"/>
            </w:pPr>
            <w:r>
              <w:rPr>
                <w:spacing w:val="-7"/>
              </w:rPr>
              <w:t>2.及时改正；</w:t>
            </w:r>
          </w:p>
          <w:p w14:paraId="00C0C318">
            <w:pPr>
              <w:pStyle w:val="6"/>
              <w:spacing w:before="87" w:line="259" w:lineRule="auto"/>
              <w:ind w:left="111" w:right="189" w:firstLine="15"/>
            </w:pPr>
            <w:r>
              <w:rPr>
                <w:spacing w:val="-4"/>
              </w:rPr>
              <w:t>3.没有造成危害后</w:t>
            </w:r>
            <w:r>
              <w:rPr>
                <w:spacing w:val="-14"/>
              </w:rPr>
              <w:t>果；</w:t>
            </w:r>
          </w:p>
          <w:p w14:paraId="60DD1B8E">
            <w:pPr>
              <w:pStyle w:val="6"/>
              <w:spacing w:before="87" w:line="260" w:lineRule="auto"/>
              <w:ind w:left="110" w:right="189" w:firstLine="8"/>
            </w:pPr>
            <w:r>
              <w:rPr>
                <w:spacing w:val="-5"/>
              </w:rPr>
              <w:t>4.当事人积极配合</w:t>
            </w:r>
            <w:r>
              <w:rPr>
                <w:spacing w:val="-7"/>
              </w:rPr>
              <w:t>检查调查。</w:t>
            </w:r>
          </w:p>
        </w:tc>
        <w:tc>
          <w:tcPr>
            <w:tcW w:w="4414" w:type="dxa"/>
            <w:vAlign w:val="top"/>
          </w:tcPr>
          <w:p w14:paraId="18C8B5A7">
            <w:pPr>
              <w:spacing w:line="247" w:lineRule="auto"/>
              <w:rPr>
                <w:rFonts w:ascii="Arial"/>
                <w:sz w:val="21"/>
              </w:rPr>
            </w:pPr>
          </w:p>
          <w:p w14:paraId="1D4FC667">
            <w:pPr>
              <w:spacing w:line="247" w:lineRule="auto"/>
              <w:rPr>
                <w:rFonts w:ascii="Arial"/>
                <w:sz w:val="21"/>
              </w:rPr>
            </w:pPr>
          </w:p>
          <w:p w14:paraId="3C942DE2">
            <w:pPr>
              <w:spacing w:line="247" w:lineRule="auto"/>
              <w:rPr>
                <w:rFonts w:ascii="Arial"/>
                <w:sz w:val="21"/>
              </w:rPr>
            </w:pPr>
          </w:p>
          <w:p w14:paraId="6882DD5B">
            <w:pPr>
              <w:pStyle w:val="6"/>
              <w:spacing w:before="58" w:line="214" w:lineRule="auto"/>
              <w:ind w:left="121"/>
            </w:pPr>
            <w:r>
              <w:rPr>
                <w:spacing w:val="-3"/>
              </w:rPr>
              <w:t>轻微不罚</w:t>
            </w:r>
          </w:p>
        </w:tc>
      </w:tr>
    </w:tbl>
    <w:p w14:paraId="059A960E">
      <w:pPr>
        <w:rPr>
          <w:rFonts w:ascii="Arial"/>
          <w:sz w:val="21"/>
        </w:rPr>
      </w:pPr>
    </w:p>
    <w:p w14:paraId="01D770D6">
      <w:pPr>
        <w:rPr>
          <w:rFonts w:ascii="Arial" w:hAnsi="Arial" w:eastAsia="Arial" w:cs="Arial"/>
          <w:sz w:val="21"/>
          <w:szCs w:val="21"/>
        </w:rPr>
        <w:sectPr>
          <w:pgSz w:w="16839" w:h="11905"/>
          <w:pgMar w:top="400" w:right="1328" w:bottom="0" w:left="627" w:header="0" w:footer="0" w:gutter="0"/>
          <w:cols w:space="720" w:num="1"/>
        </w:sectPr>
      </w:pPr>
    </w:p>
    <w:p w14:paraId="048C1881">
      <w:pPr>
        <w:spacing w:before="39"/>
      </w:pPr>
      <w:r>
        <mc:AlternateContent>
          <mc:Choice Requires="wps">
            <w:drawing>
              <wp:anchor distT="0" distB="0" distL="0" distR="0" simplePos="0" relativeHeight="251669504" behindDoc="0" locked="0" layoutInCell="0" allowOverlap="1">
                <wp:simplePos x="0" y="0"/>
                <wp:positionH relativeFrom="page">
                  <wp:posOffset>133985</wp:posOffset>
                </wp:positionH>
                <wp:positionV relativeFrom="page">
                  <wp:posOffset>3667125</wp:posOffset>
                </wp:positionV>
                <wp:extent cx="656590" cy="228600"/>
                <wp:effectExtent l="0" t="0" r="0" b="0"/>
                <wp:wrapNone/>
                <wp:docPr id="22" name="TextBox 22"/>
                <wp:cNvGraphicFramePr/>
                <a:graphic xmlns:a="http://schemas.openxmlformats.org/drawingml/2006/main">
                  <a:graphicData uri="http://schemas.microsoft.com/office/word/2010/wordprocessingShape">
                    <wps:wsp>
                      <wps:cNvSpPr txBox="1"/>
                      <wps:spPr>
                        <a:xfrm rot="5400000">
                          <a:off x="134045" y="3667704"/>
                          <a:ext cx="656590" cy="22860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7B4F78B">
                            <w:pPr>
                              <w:pStyle w:val="2"/>
                              <w:spacing w:before="79"/>
                              <w:ind w:left="20"/>
                            </w:pPr>
                            <w:r>
                              <w:rPr>
                                <w:spacing w:val="-3"/>
                              </w:rPr>
                              <w:t>—3455—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10.55pt;margin-top:288.75pt;height:18pt;width:51.7pt;mso-position-horizontal-relative:page;mso-position-vertical-relative:page;rotation:5898240f;z-index:251669504;mso-width-relative:page;mso-height-relative:page;" filled="f" stroked="f" coordsize="21600,21600" o:allowincell="f" o:gfxdata="UEsDBAoAAAAAAIdO4kAAAAAAAAAAAAAAAAAEAAAAZHJzL1BLAwQUAAAACACHTuJA1RX2S9gAAAAK&#10;AQAADwAAAGRycy9kb3ducmV2LnhtbE2PwU7DMAyG70i8Q2QkbixJod1Umu7AhMQBJq2gnbPGtBWN&#10;UzXpWt6e7MRutvzp9/cX28X27Iyj7xwpkCsBDKl2pqNGwdfn68MGmA+ajO4doYJf9LAtb28KnRs3&#10;0wHPVWhYDCGfawVtCEPOua9btNqv3IAUb99utDrEdWy4GfUcw23PEyEybnVH8UOrB3xpsf6pJqug&#10;2leTmBvpk8PH+1G/Lbs9Zjul7u+keAYWcAn/MFz0ozqU0enkJjKe9QoSKSOpIF2vU2AXIHmKw0lB&#10;Jh9T4GXBryuUf1BLAwQUAAAACACHTuJAjEKIRk8CAAChBAAADgAAAGRycy9lMm9Eb2MueG1srVRN&#10;b9swDL0P2H8QdF/tpknaBXWKrEGHAcVaIB12VmS5FqCvSUrs7tfvSbbbotuhh+Ug0BT1SD4+5vKq&#10;14ochQ/SmoqenpSUCMNtLc1jRX883Hy6oCREZmqmrBEVfRKBXq0/frjs3ErMbGtVLTwBiAmrzlW0&#10;jdGtiiLwVmgWTqwTBpeN9ZpFfPrHovasA7pWxawsl0Vnfe285SIEeLfDJR0R/XsAbdNILraWH7Qw&#10;cUD1QrGIlkIrXaDrXG3TCB7vmiaISFRF0WnMJ5LA3qezWF+y1aNnrpV8LIG9p4Q3PWkmDZI+Q21Z&#10;ZOTg5V9QWnJvg23iCbe6GBrJjKCL0/INN7uWOZF7AdXBPZMe/h8s/36890TWFZ3NKDFMY+IPoo9f&#10;bE/gAT2dCytE7RziYg8/RDP5A5yp677xmngLdhfzMv0yF+iOpOizeTlfUPJU0bPl8vy8nA+sIwvh&#10;uF8ulovPmAdHwGx2scRrpC0G1ITufIhfhdUkGRX1GGrGZ8fbEIfQKSSFG3sjlcqDVYZ0edacQakN&#10;FJIfvopID7cstOTIoJBglayH6rSMkLmSelQJ6lEGZSU6hraTFft9P3K0t/UTKMosoJvg+I0E+C0L&#10;8Z55iApOrF28w9Eoi7rsaFHSWv/7X/4Uj1njlpIOIkWFvw7MC0rUNwMVADJOhp+M/WSYg7626Oo0&#10;V5NNPPBRTWbjrf6JbdykLLhihiNXReNkXsdhVbDNXGw2OQi6dSzemp3jCXpgfHOItpF5GImWgYuR&#10;LSg3j3PcsrQar79z1Ms/y/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RX2S9gAAAAKAQAADwAA&#10;AAAAAAABACAAAAAiAAAAZHJzL2Rvd25yZXYueG1sUEsBAhQAFAAAAAgAh07iQIxCiEZPAgAAoQQA&#10;AA4AAAAAAAAAAQAgAAAAJwEAAGRycy9lMm9Eb2MueG1sUEsFBgAAAAAGAAYAWQEAAOgFAAAAAA==&#10;">
                <v:fill on="f" focussize="0,0"/>
                <v:stroke on="f" weight="0pt" miterlimit="0" joinstyle="miter"/>
                <v:imagedata o:title=""/>
                <o:lock v:ext="edit" aspectratio="f"/>
                <v:textbox inset="0mm,0mm,0mm,0mm">
                  <w:txbxContent>
                    <w:p w14:paraId="57B4F78B">
                      <w:pPr>
                        <w:pStyle w:val="2"/>
                        <w:spacing w:before="79"/>
                        <w:ind w:left="20"/>
                      </w:pPr>
                      <w:r>
                        <w:rPr>
                          <w:spacing w:val="-3"/>
                        </w:rPr>
                        <w:t>—3455—</w:t>
                      </w:r>
                    </w:p>
                  </w:txbxContent>
                </v:textbox>
              </v:shape>
            </w:pict>
          </mc:Fallback>
        </mc:AlternateContent>
      </w:r>
    </w:p>
    <w:p w14:paraId="61783BAC">
      <w:pPr>
        <w:spacing w:before="39"/>
      </w:pPr>
    </w:p>
    <w:p w14:paraId="6CFC3954">
      <w:pPr>
        <w:spacing w:before="39"/>
      </w:pPr>
    </w:p>
    <w:p w14:paraId="4B6A3BF6">
      <w:pPr>
        <w:spacing w:before="39"/>
      </w:pPr>
    </w:p>
    <w:p w14:paraId="2C2AE83A">
      <w:pPr>
        <w:spacing w:before="39"/>
      </w:pPr>
    </w:p>
    <w:tbl>
      <w:tblPr>
        <w:tblStyle w:val="5"/>
        <w:tblW w:w="14177"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661"/>
        <w:gridCol w:w="5693"/>
        <w:gridCol w:w="1829"/>
        <w:gridCol w:w="4414"/>
      </w:tblGrid>
      <w:tr w14:paraId="14D96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80" w:type="dxa"/>
            <w:textDirection w:val="tbRlV"/>
            <w:vAlign w:val="top"/>
          </w:tcPr>
          <w:p w14:paraId="58CF5A99">
            <w:pPr>
              <w:pStyle w:val="6"/>
              <w:spacing w:before="198" w:line="206" w:lineRule="auto"/>
              <w:ind w:left="88"/>
            </w:pPr>
            <w:r>
              <w:rPr>
                <w:b/>
                <w:bCs/>
                <w:spacing w:val="-3"/>
              </w:rPr>
              <w:t>序号</w:t>
            </w:r>
          </w:p>
        </w:tc>
        <w:tc>
          <w:tcPr>
            <w:tcW w:w="1661" w:type="dxa"/>
            <w:vAlign w:val="top"/>
          </w:tcPr>
          <w:p w14:paraId="3AEED393">
            <w:pPr>
              <w:pStyle w:val="6"/>
              <w:spacing w:before="234" w:line="214" w:lineRule="auto"/>
              <w:ind w:left="476"/>
            </w:pPr>
            <w:r>
              <w:rPr>
                <w:b/>
                <w:bCs/>
                <w:spacing w:val="-5"/>
              </w:rPr>
              <w:t>事项名称</w:t>
            </w:r>
          </w:p>
        </w:tc>
        <w:tc>
          <w:tcPr>
            <w:tcW w:w="5693" w:type="dxa"/>
            <w:vAlign w:val="top"/>
          </w:tcPr>
          <w:p w14:paraId="41011957">
            <w:pPr>
              <w:pStyle w:val="6"/>
              <w:spacing w:before="235" w:line="217" w:lineRule="auto"/>
              <w:ind w:left="2489"/>
            </w:pPr>
            <w:r>
              <w:rPr>
                <w:b/>
                <w:bCs/>
                <w:spacing w:val="-4"/>
              </w:rPr>
              <w:t>设定依据</w:t>
            </w:r>
          </w:p>
        </w:tc>
        <w:tc>
          <w:tcPr>
            <w:tcW w:w="1829" w:type="dxa"/>
            <w:vAlign w:val="top"/>
          </w:tcPr>
          <w:p w14:paraId="22871DEC">
            <w:pPr>
              <w:pStyle w:val="6"/>
              <w:spacing w:before="234" w:line="216" w:lineRule="auto"/>
              <w:ind w:left="558"/>
            </w:pPr>
            <w:r>
              <w:rPr>
                <w:b/>
                <w:bCs/>
                <w:spacing w:val="-4"/>
              </w:rPr>
              <w:t>适用情形</w:t>
            </w:r>
          </w:p>
        </w:tc>
        <w:tc>
          <w:tcPr>
            <w:tcW w:w="4414" w:type="dxa"/>
            <w:vAlign w:val="top"/>
          </w:tcPr>
          <w:p w14:paraId="50BA56A6">
            <w:pPr>
              <w:pStyle w:val="6"/>
              <w:spacing w:before="234" w:line="216" w:lineRule="auto"/>
              <w:ind w:left="1844"/>
            </w:pPr>
            <w:r>
              <w:rPr>
                <w:b/>
                <w:bCs/>
                <w:spacing w:val="-2"/>
              </w:rPr>
              <w:t>包容情形</w:t>
            </w:r>
          </w:p>
        </w:tc>
      </w:tr>
      <w:tr w14:paraId="459DC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580" w:type="dxa"/>
            <w:vAlign w:val="top"/>
          </w:tcPr>
          <w:p w14:paraId="6B296D95">
            <w:pPr>
              <w:rPr>
                <w:rFonts w:ascii="Arial"/>
                <w:sz w:val="21"/>
              </w:rPr>
            </w:pPr>
          </w:p>
        </w:tc>
        <w:tc>
          <w:tcPr>
            <w:tcW w:w="1661" w:type="dxa"/>
            <w:vAlign w:val="top"/>
          </w:tcPr>
          <w:p w14:paraId="46CA4706">
            <w:pPr>
              <w:rPr>
                <w:rFonts w:ascii="Arial"/>
                <w:sz w:val="21"/>
              </w:rPr>
            </w:pPr>
          </w:p>
        </w:tc>
        <w:tc>
          <w:tcPr>
            <w:tcW w:w="5693" w:type="dxa"/>
            <w:vAlign w:val="top"/>
          </w:tcPr>
          <w:p w14:paraId="129600A3">
            <w:pPr>
              <w:pStyle w:val="6"/>
              <w:spacing w:before="58" w:line="271" w:lineRule="auto"/>
              <w:ind w:left="115" w:right="184" w:hanging="5"/>
            </w:pPr>
            <w:r>
              <w:t>设（房地产）主管部门责令限期改正，对没有违</w:t>
            </w:r>
            <w:r>
              <w:rPr>
                <w:spacing w:val="-1"/>
              </w:rPr>
              <w:t>法所得的，可处以五</w:t>
            </w:r>
            <w:r>
              <w:rPr>
                <w:spacing w:val="-8"/>
              </w:rPr>
              <w:t>千元以下罚款；</w:t>
            </w:r>
          </w:p>
        </w:tc>
        <w:tc>
          <w:tcPr>
            <w:tcW w:w="1829" w:type="dxa"/>
            <w:vAlign w:val="top"/>
          </w:tcPr>
          <w:p w14:paraId="4A6B1CA8">
            <w:pPr>
              <w:rPr>
                <w:rFonts w:ascii="Arial"/>
                <w:sz w:val="21"/>
              </w:rPr>
            </w:pPr>
          </w:p>
        </w:tc>
        <w:tc>
          <w:tcPr>
            <w:tcW w:w="4414" w:type="dxa"/>
            <w:vAlign w:val="top"/>
          </w:tcPr>
          <w:p w14:paraId="55DBC440">
            <w:pPr>
              <w:rPr>
                <w:rFonts w:ascii="Arial"/>
                <w:sz w:val="21"/>
              </w:rPr>
            </w:pPr>
          </w:p>
        </w:tc>
      </w:tr>
      <w:tr w14:paraId="22342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580" w:type="dxa"/>
            <w:vAlign w:val="top"/>
          </w:tcPr>
          <w:p w14:paraId="3F1DF6EC">
            <w:pPr>
              <w:spacing w:line="270" w:lineRule="auto"/>
              <w:rPr>
                <w:rFonts w:ascii="Arial"/>
                <w:sz w:val="21"/>
              </w:rPr>
            </w:pPr>
          </w:p>
          <w:p w14:paraId="3392144C">
            <w:pPr>
              <w:spacing w:line="270" w:lineRule="auto"/>
              <w:rPr>
                <w:rFonts w:ascii="Arial"/>
                <w:sz w:val="21"/>
              </w:rPr>
            </w:pPr>
          </w:p>
          <w:p w14:paraId="6D813E59">
            <w:pPr>
              <w:spacing w:line="270" w:lineRule="auto"/>
              <w:rPr>
                <w:rFonts w:ascii="Arial"/>
                <w:sz w:val="21"/>
              </w:rPr>
            </w:pPr>
          </w:p>
          <w:p w14:paraId="62479C16">
            <w:pPr>
              <w:spacing w:line="270" w:lineRule="auto"/>
              <w:rPr>
                <w:rFonts w:ascii="Arial"/>
                <w:sz w:val="21"/>
              </w:rPr>
            </w:pPr>
          </w:p>
          <w:p w14:paraId="64A2B778">
            <w:pPr>
              <w:spacing w:line="270" w:lineRule="auto"/>
              <w:rPr>
                <w:rFonts w:ascii="Arial"/>
                <w:sz w:val="21"/>
              </w:rPr>
            </w:pPr>
          </w:p>
          <w:p w14:paraId="76015097">
            <w:pPr>
              <w:spacing w:line="270" w:lineRule="auto"/>
              <w:rPr>
                <w:rFonts w:ascii="Arial"/>
                <w:sz w:val="21"/>
              </w:rPr>
            </w:pPr>
          </w:p>
          <w:p w14:paraId="3287B4E1">
            <w:pPr>
              <w:pStyle w:val="6"/>
              <w:spacing w:before="59" w:line="242" w:lineRule="auto"/>
              <w:ind w:left="210"/>
            </w:pPr>
            <w:r>
              <w:rPr>
                <w:spacing w:val="-7"/>
              </w:rPr>
              <w:t>27</w:t>
            </w:r>
          </w:p>
        </w:tc>
        <w:tc>
          <w:tcPr>
            <w:tcW w:w="1661" w:type="dxa"/>
            <w:vAlign w:val="top"/>
          </w:tcPr>
          <w:p w14:paraId="622970B1">
            <w:pPr>
              <w:spacing w:line="245" w:lineRule="auto"/>
              <w:rPr>
                <w:rFonts w:ascii="Arial"/>
                <w:sz w:val="21"/>
              </w:rPr>
            </w:pPr>
          </w:p>
          <w:p w14:paraId="007279BE">
            <w:pPr>
              <w:spacing w:line="246" w:lineRule="auto"/>
              <w:rPr>
                <w:rFonts w:ascii="Arial"/>
                <w:sz w:val="21"/>
              </w:rPr>
            </w:pPr>
          </w:p>
          <w:p w14:paraId="44D90464">
            <w:pPr>
              <w:spacing w:line="246" w:lineRule="auto"/>
              <w:rPr>
                <w:rFonts w:ascii="Arial"/>
                <w:sz w:val="21"/>
              </w:rPr>
            </w:pPr>
          </w:p>
          <w:p w14:paraId="770E81E5">
            <w:pPr>
              <w:pStyle w:val="6"/>
              <w:spacing w:before="58" w:line="214" w:lineRule="auto"/>
              <w:ind w:left="117"/>
            </w:pPr>
            <w:r>
              <w:rPr>
                <w:spacing w:val="-2"/>
              </w:rPr>
              <w:t>经纪机构代办服务</w:t>
            </w:r>
          </w:p>
          <w:p w14:paraId="6FAA2485">
            <w:pPr>
              <w:pStyle w:val="6"/>
              <w:spacing w:before="86" w:line="214" w:lineRule="auto"/>
              <w:ind w:left="113"/>
            </w:pPr>
            <w:r>
              <w:rPr>
                <w:spacing w:val="-7"/>
              </w:rPr>
              <w:t>未经委托人同意；</w:t>
            </w:r>
          </w:p>
          <w:p w14:paraId="794EA1E6">
            <w:pPr>
              <w:pStyle w:val="6"/>
              <w:spacing w:before="88" w:line="214" w:lineRule="auto"/>
              <w:ind w:left="115"/>
            </w:pPr>
            <w:r>
              <w:rPr>
                <w:spacing w:val="-2"/>
              </w:rPr>
              <w:t>服务合同签字不规</w:t>
            </w:r>
          </w:p>
          <w:p w14:paraId="2C13BF3C">
            <w:pPr>
              <w:pStyle w:val="6"/>
              <w:spacing w:before="86" w:line="214" w:lineRule="auto"/>
              <w:ind w:left="127"/>
            </w:pPr>
            <w:r>
              <w:rPr>
                <w:spacing w:val="-3"/>
              </w:rPr>
              <w:t>范；签合同未书面</w:t>
            </w:r>
          </w:p>
          <w:p w14:paraId="3349595C">
            <w:pPr>
              <w:pStyle w:val="6"/>
              <w:spacing w:before="87" w:line="214" w:lineRule="auto"/>
              <w:ind w:left="118"/>
            </w:pPr>
            <w:r>
              <w:rPr>
                <w:spacing w:val="-2"/>
              </w:rPr>
              <w:t>告知当事人；未如</w:t>
            </w:r>
          </w:p>
          <w:p w14:paraId="2FA8E781">
            <w:pPr>
              <w:pStyle w:val="6"/>
              <w:spacing w:before="89" w:line="214" w:lineRule="auto"/>
              <w:ind w:left="122"/>
            </w:pPr>
            <w:r>
              <w:rPr>
                <w:spacing w:val="-2"/>
              </w:rPr>
              <w:t>实记录或保存服务</w:t>
            </w:r>
          </w:p>
          <w:p w14:paraId="70714AA5">
            <w:pPr>
              <w:pStyle w:val="6"/>
              <w:spacing w:before="87" w:line="217" w:lineRule="auto"/>
              <w:ind w:left="655"/>
            </w:pPr>
            <w:r>
              <w:rPr>
                <w:spacing w:val="-3"/>
              </w:rPr>
              <w:t>合同</w:t>
            </w:r>
          </w:p>
        </w:tc>
        <w:tc>
          <w:tcPr>
            <w:tcW w:w="5693" w:type="dxa"/>
            <w:vAlign w:val="top"/>
          </w:tcPr>
          <w:p w14:paraId="7DB6FF7D">
            <w:pPr>
              <w:pStyle w:val="6"/>
              <w:spacing w:before="61" w:line="303" w:lineRule="auto"/>
              <w:ind w:left="111" w:right="62" w:hanging="3"/>
              <w:jc w:val="both"/>
            </w:pPr>
            <w:r>
              <w:rPr>
                <w:spacing w:val="-5"/>
              </w:rPr>
              <w:t>《房地产经纪管理办法》第三十三条违反本办法，有下列行为之一的，</w:t>
            </w:r>
            <w:r>
              <w:t>由县级以上地方人民政府建设（房地产）主管</w:t>
            </w:r>
            <w:r>
              <w:rPr>
                <w:spacing w:val="-1"/>
              </w:rPr>
              <w:t>部门责令限期改正，记</w:t>
            </w:r>
            <w:r>
              <w:rPr>
                <w:spacing w:val="-2"/>
              </w:rPr>
              <w:t>入信用档案；对房地产经纪人员处以1万元罚款；对房地产经纪机构</w:t>
            </w:r>
            <w:r>
              <w:rPr>
                <w:spacing w:val="-9"/>
              </w:rPr>
              <w:t>处以1万元以上3万元以下罚款：</w:t>
            </w:r>
          </w:p>
          <w:p w14:paraId="0B6124B2">
            <w:pPr>
              <w:pStyle w:val="6"/>
              <w:spacing w:line="259" w:lineRule="auto"/>
              <w:ind w:left="110" w:right="230" w:hanging="2"/>
            </w:pPr>
            <w:r>
              <w:rPr>
                <w:spacing w:val="-2"/>
              </w:rPr>
              <w:t>（二）房地产经纪机构提供代办贷款、代办房地产登记等其他服务，未向委托人说明服务内容、收费标准等情况，并未经委托人同意的；</w:t>
            </w:r>
          </w:p>
          <w:p w14:paraId="7A57CDD0">
            <w:pPr>
              <w:pStyle w:val="6"/>
              <w:spacing w:before="88" w:line="259" w:lineRule="auto"/>
              <w:ind w:left="119" w:right="184" w:hanging="11"/>
            </w:pPr>
            <w:r>
              <w:t>（三）房地产经纪服务合同未由从事该业务的一名房</w:t>
            </w:r>
            <w:r>
              <w:rPr>
                <w:spacing w:val="-1"/>
              </w:rPr>
              <w:t>地产经纪人或者</w:t>
            </w:r>
            <w:r>
              <w:rPr>
                <w:spacing w:val="-5"/>
              </w:rPr>
              <w:t>两名房地产经纪人协理签名的；</w:t>
            </w:r>
          </w:p>
          <w:p w14:paraId="3F937325">
            <w:pPr>
              <w:pStyle w:val="6"/>
              <w:spacing w:before="87" w:line="259" w:lineRule="auto"/>
              <w:ind w:left="110" w:right="193" w:hanging="2"/>
            </w:pPr>
            <w:r>
              <w:rPr>
                <w:spacing w:val="-1"/>
              </w:rPr>
              <w:t>（四）房地产经纪机构签订房地产经纪服务合同前，不向交易当事人</w:t>
            </w:r>
            <w:r>
              <w:rPr>
                <w:spacing w:val="-4"/>
              </w:rPr>
              <w:t>说明和书面告知规定事项的；</w:t>
            </w:r>
          </w:p>
          <w:p w14:paraId="6F14000F">
            <w:pPr>
              <w:pStyle w:val="6"/>
              <w:spacing w:before="87" w:line="258" w:lineRule="auto"/>
              <w:ind w:left="114" w:right="205" w:hanging="6"/>
            </w:pPr>
            <w:r>
              <w:rPr>
                <w:spacing w:val="-1"/>
              </w:rPr>
              <w:t>（五）房地产经纪机构未按照规定如实记录业务情况或者保存房地产</w:t>
            </w:r>
            <w:r>
              <w:rPr>
                <w:spacing w:val="-6"/>
              </w:rPr>
              <w:t>经纪服务合同的。</w:t>
            </w:r>
          </w:p>
        </w:tc>
        <w:tc>
          <w:tcPr>
            <w:tcW w:w="1829" w:type="dxa"/>
            <w:vAlign w:val="top"/>
          </w:tcPr>
          <w:p w14:paraId="2CDDE14B">
            <w:pPr>
              <w:spacing w:line="245" w:lineRule="auto"/>
              <w:rPr>
                <w:rFonts w:ascii="Arial"/>
                <w:sz w:val="21"/>
              </w:rPr>
            </w:pPr>
          </w:p>
          <w:p w14:paraId="1E3C68BA">
            <w:pPr>
              <w:spacing w:line="246" w:lineRule="auto"/>
              <w:rPr>
                <w:rFonts w:ascii="Arial"/>
                <w:sz w:val="21"/>
              </w:rPr>
            </w:pPr>
          </w:p>
          <w:p w14:paraId="5C518816">
            <w:pPr>
              <w:spacing w:line="246" w:lineRule="auto"/>
              <w:rPr>
                <w:rFonts w:ascii="Arial"/>
                <w:sz w:val="21"/>
              </w:rPr>
            </w:pPr>
          </w:p>
          <w:p w14:paraId="07DE2C5C">
            <w:pPr>
              <w:pStyle w:val="6"/>
              <w:spacing w:before="59" w:line="214" w:lineRule="auto"/>
              <w:ind w:left="124"/>
            </w:pPr>
            <w:r>
              <w:rPr>
                <w:spacing w:val="-8"/>
              </w:rPr>
              <w:t>1、违法行为轻微；</w:t>
            </w:r>
          </w:p>
          <w:p w14:paraId="7BE84F7D">
            <w:pPr>
              <w:pStyle w:val="6"/>
              <w:spacing w:before="86" w:line="214" w:lineRule="auto"/>
              <w:ind w:left="119"/>
            </w:pPr>
            <w:r>
              <w:rPr>
                <w:spacing w:val="-9"/>
              </w:rPr>
              <w:t>2、及时改正；</w:t>
            </w:r>
          </w:p>
          <w:p w14:paraId="63B83F40">
            <w:pPr>
              <w:pStyle w:val="6"/>
              <w:spacing w:before="87" w:line="259" w:lineRule="auto"/>
              <w:ind w:left="111" w:right="214" w:firstLine="15"/>
            </w:pPr>
            <w:r>
              <w:rPr>
                <w:spacing w:val="-6"/>
              </w:rPr>
              <w:t>3、没有造成危害后</w:t>
            </w:r>
            <w:r>
              <w:rPr>
                <w:spacing w:val="-14"/>
              </w:rPr>
              <w:t>果；</w:t>
            </w:r>
          </w:p>
          <w:p w14:paraId="1DBB52CF">
            <w:pPr>
              <w:pStyle w:val="6"/>
              <w:spacing w:before="87" w:line="260" w:lineRule="auto"/>
              <w:ind w:left="110" w:right="196" w:firstLine="8"/>
            </w:pPr>
            <w:r>
              <w:rPr>
                <w:spacing w:val="-3"/>
              </w:rPr>
              <w:t>4、当事人积极配合</w:t>
            </w:r>
            <w:r>
              <w:rPr>
                <w:spacing w:val="-7"/>
              </w:rPr>
              <w:t>检查调查。</w:t>
            </w:r>
          </w:p>
        </w:tc>
        <w:tc>
          <w:tcPr>
            <w:tcW w:w="4414" w:type="dxa"/>
            <w:vAlign w:val="top"/>
          </w:tcPr>
          <w:p w14:paraId="2F172B99">
            <w:pPr>
              <w:spacing w:line="270" w:lineRule="auto"/>
              <w:rPr>
                <w:rFonts w:ascii="Arial"/>
                <w:sz w:val="21"/>
              </w:rPr>
            </w:pPr>
          </w:p>
          <w:p w14:paraId="77F5E3EA">
            <w:pPr>
              <w:spacing w:line="270" w:lineRule="auto"/>
              <w:rPr>
                <w:rFonts w:ascii="Arial"/>
                <w:sz w:val="21"/>
              </w:rPr>
            </w:pPr>
          </w:p>
          <w:p w14:paraId="20C57F14">
            <w:pPr>
              <w:spacing w:line="270" w:lineRule="auto"/>
              <w:rPr>
                <w:rFonts w:ascii="Arial"/>
                <w:sz w:val="21"/>
              </w:rPr>
            </w:pPr>
          </w:p>
          <w:p w14:paraId="787BFEDA">
            <w:pPr>
              <w:spacing w:line="270" w:lineRule="auto"/>
              <w:rPr>
                <w:rFonts w:ascii="Arial"/>
                <w:sz w:val="21"/>
              </w:rPr>
            </w:pPr>
          </w:p>
          <w:p w14:paraId="794CBDD1">
            <w:pPr>
              <w:spacing w:line="270" w:lineRule="auto"/>
              <w:rPr>
                <w:rFonts w:ascii="Arial"/>
                <w:sz w:val="21"/>
              </w:rPr>
            </w:pPr>
          </w:p>
          <w:p w14:paraId="5F586272">
            <w:pPr>
              <w:spacing w:line="270" w:lineRule="auto"/>
              <w:rPr>
                <w:rFonts w:ascii="Arial"/>
                <w:sz w:val="21"/>
              </w:rPr>
            </w:pPr>
          </w:p>
          <w:p w14:paraId="19FE6411">
            <w:pPr>
              <w:pStyle w:val="6"/>
              <w:spacing w:before="58" w:line="214" w:lineRule="auto"/>
              <w:ind w:left="121"/>
            </w:pPr>
            <w:r>
              <w:rPr>
                <w:spacing w:val="-3"/>
              </w:rPr>
              <w:t>轻微不罚</w:t>
            </w:r>
          </w:p>
        </w:tc>
      </w:tr>
      <w:tr w14:paraId="66FB4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76" w:hRule="atLeast"/>
        </w:trPr>
        <w:tc>
          <w:tcPr>
            <w:tcW w:w="580" w:type="dxa"/>
            <w:vAlign w:val="top"/>
          </w:tcPr>
          <w:p w14:paraId="12715517">
            <w:pPr>
              <w:spacing w:line="259" w:lineRule="auto"/>
              <w:rPr>
                <w:rFonts w:ascii="Arial"/>
                <w:sz w:val="21"/>
              </w:rPr>
            </w:pPr>
          </w:p>
          <w:p w14:paraId="13494734">
            <w:pPr>
              <w:spacing w:line="259" w:lineRule="auto"/>
              <w:rPr>
                <w:rFonts w:ascii="Arial"/>
                <w:sz w:val="21"/>
              </w:rPr>
            </w:pPr>
          </w:p>
          <w:p w14:paraId="5378B055">
            <w:pPr>
              <w:spacing w:line="259" w:lineRule="auto"/>
              <w:rPr>
                <w:rFonts w:ascii="Arial"/>
                <w:sz w:val="21"/>
              </w:rPr>
            </w:pPr>
          </w:p>
          <w:p w14:paraId="641DAEFD">
            <w:pPr>
              <w:spacing w:line="259" w:lineRule="auto"/>
              <w:rPr>
                <w:rFonts w:ascii="Arial"/>
                <w:sz w:val="21"/>
              </w:rPr>
            </w:pPr>
          </w:p>
          <w:p w14:paraId="68E5A361">
            <w:pPr>
              <w:pStyle w:val="6"/>
              <w:spacing w:before="58" w:line="242" w:lineRule="auto"/>
              <w:ind w:left="210"/>
            </w:pPr>
            <w:r>
              <w:rPr>
                <w:spacing w:val="-7"/>
              </w:rPr>
              <w:t>28</w:t>
            </w:r>
          </w:p>
        </w:tc>
        <w:tc>
          <w:tcPr>
            <w:tcW w:w="1661" w:type="dxa"/>
            <w:vAlign w:val="top"/>
          </w:tcPr>
          <w:p w14:paraId="1EA6CD5A">
            <w:pPr>
              <w:spacing w:line="296" w:lineRule="auto"/>
              <w:rPr>
                <w:rFonts w:ascii="Arial"/>
                <w:sz w:val="21"/>
              </w:rPr>
            </w:pPr>
          </w:p>
          <w:p w14:paraId="59000B0D">
            <w:pPr>
              <w:spacing w:line="296" w:lineRule="auto"/>
              <w:rPr>
                <w:rFonts w:ascii="Arial"/>
                <w:sz w:val="21"/>
              </w:rPr>
            </w:pPr>
          </w:p>
          <w:p w14:paraId="178F87D6">
            <w:pPr>
              <w:spacing w:line="296" w:lineRule="auto"/>
              <w:rPr>
                <w:rFonts w:ascii="Arial"/>
                <w:sz w:val="21"/>
              </w:rPr>
            </w:pPr>
          </w:p>
          <w:p w14:paraId="169245C2">
            <w:pPr>
              <w:pStyle w:val="6"/>
              <w:spacing w:before="58" w:line="214" w:lineRule="auto"/>
              <w:ind w:left="117"/>
            </w:pPr>
            <w:r>
              <w:rPr>
                <w:spacing w:val="-2"/>
              </w:rPr>
              <w:t>经纪机构擅自发布</w:t>
            </w:r>
          </w:p>
          <w:p w14:paraId="29C4BF4F">
            <w:pPr>
              <w:pStyle w:val="6"/>
              <w:spacing w:before="85" w:line="216" w:lineRule="auto"/>
              <w:ind w:left="477"/>
            </w:pPr>
            <w:r>
              <w:rPr>
                <w:spacing w:val="-3"/>
              </w:rPr>
              <w:t>房源信息</w:t>
            </w:r>
          </w:p>
        </w:tc>
        <w:tc>
          <w:tcPr>
            <w:tcW w:w="5693" w:type="dxa"/>
            <w:vAlign w:val="top"/>
          </w:tcPr>
          <w:p w14:paraId="6CF86FA0">
            <w:pPr>
              <w:pStyle w:val="6"/>
              <w:spacing w:before="63" w:line="303" w:lineRule="auto"/>
              <w:ind w:left="112" w:right="124" w:hanging="4"/>
              <w:jc w:val="both"/>
            </w:pPr>
            <w:r>
              <w:rPr>
                <w:spacing w:val="-1"/>
              </w:rPr>
              <w:t>《房地产经纪管理办法》第二十二条房地产经纪机构与委</w:t>
            </w:r>
            <w:r>
              <w:rPr>
                <w:spacing w:val="-2"/>
              </w:rPr>
              <w:t>托人签订房</w:t>
            </w:r>
            <w:r>
              <w:t>屋出售、出租经纪服务合同，应当查看委托</w:t>
            </w:r>
            <w:r>
              <w:rPr>
                <w:spacing w:val="-1"/>
              </w:rPr>
              <w:t>出售、出租的房屋及房屋</w:t>
            </w:r>
            <w:r>
              <w:t>权属证书，委托人的身份证明等有关资料，</w:t>
            </w:r>
            <w:r>
              <w:rPr>
                <w:spacing w:val="-1"/>
              </w:rPr>
              <w:t>并应当编制房屋状况说明</w:t>
            </w:r>
            <w:r>
              <w:rPr>
                <w:spacing w:val="-2"/>
              </w:rPr>
              <w:t>书。经委托人书面同意后，方可以对外发布相应的房源信息。</w:t>
            </w:r>
          </w:p>
          <w:p w14:paraId="4F9BD99A">
            <w:pPr>
              <w:pStyle w:val="6"/>
              <w:spacing w:before="1" w:line="287" w:lineRule="auto"/>
              <w:ind w:left="113" w:right="105" w:firstLine="6"/>
              <w:jc w:val="both"/>
            </w:pPr>
            <w:r>
              <w:rPr>
                <w:spacing w:val="-1"/>
              </w:rPr>
              <w:t>第三十五条违反本办法第二十二条，房地产经纪机构擅自对外发布房</w:t>
            </w:r>
            <w:r>
              <w:t>源信息的，由县级以上地方人民政府建设（</w:t>
            </w:r>
            <w:r>
              <w:rPr>
                <w:spacing w:val="-1"/>
              </w:rPr>
              <w:t>房地产）主管部门责令限</w:t>
            </w:r>
            <w:r>
              <w:rPr>
                <w:spacing w:val="-3"/>
              </w:rPr>
              <w:t>期改正，记入信用档案，取消网上签约资格，并处以1万元以上3万</w:t>
            </w:r>
            <w:r>
              <w:rPr>
                <w:spacing w:val="-7"/>
              </w:rPr>
              <w:t>元以下罚款。</w:t>
            </w:r>
          </w:p>
        </w:tc>
        <w:tc>
          <w:tcPr>
            <w:tcW w:w="1829" w:type="dxa"/>
            <w:vAlign w:val="top"/>
          </w:tcPr>
          <w:p w14:paraId="68A27844">
            <w:pPr>
              <w:pStyle w:val="6"/>
              <w:spacing w:before="213" w:line="214" w:lineRule="auto"/>
              <w:ind w:left="124"/>
            </w:pPr>
            <w:r>
              <w:rPr>
                <w:spacing w:val="-8"/>
              </w:rPr>
              <w:t>1、违法行为轻微；</w:t>
            </w:r>
          </w:p>
          <w:p w14:paraId="0D9E3948">
            <w:pPr>
              <w:pStyle w:val="6"/>
              <w:spacing w:before="86" w:line="214" w:lineRule="auto"/>
              <w:ind w:left="119"/>
            </w:pPr>
            <w:r>
              <w:rPr>
                <w:spacing w:val="-9"/>
              </w:rPr>
              <w:t>2、及时改正；</w:t>
            </w:r>
          </w:p>
          <w:p w14:paraId="73B36E92">
            <w:pPr>
              <w:pStyle w:val="6"/>
              <w:spacing w:before="85" w:line="260" w:lineRule="auto"/>
              <w:ind w:left="111" w:right="214" w:firstLine="15"/>
            </w:pPr>
            <w:r>
              <w:rPr>
                <w:spacing w:val="-6"/>
              </w:rPr>
              <w:t>3、没有造成危害后</w:t>
            </w:r>
            <w:r>
              <w:rPr>
                <w:spacing w:val="-14"/>
              </w:rPr>
              <w:t>果；</w:t>
            </w:r>
          </w:p>
          <w:p w14:paraId="3C30D03C">
            <w:pPr>
              <w:pStyle w:val="6"/>
              <w:spacing w:before="86" w:line="259" w:lineRule="auto"/>
              <w:ind w:left="110" w:right="196" w:firstLine="8"/>
            </w:pPr>
            <w:r>
              <w:rPr>
                <w:spacing w:val="-3"/>
              </w:rPr>
              <w:t>4、当事人积极配合</w:t>
            </w:r>
            <w:r>
              <w:rPr>
                <w:spacing w:val="-7"/>
              </w:rPr>
              <w:t>检查调查。</w:t>
            </w:r>
          </w:p>
        </w:tc>
        <w:tc>
          <w:tcPr>
            <w:tcW w:w="4414" w:type="dxa"/>
            <w:vAlign w:val="top"/>
          </w:tcPr>
          <w:p w14:paraId="7465C514">
            <w:pPr>
              <w:spacing w:line="259" w:lineRule="auto"/>
              <w:rPr>
                <w:rFonts w:ascii="Arial"/>
                <w:sz w:val="21"/>
              </w:rPr>
            </w:pPr>
          </w:p>
          <w:p w14:paraId="50241B9A">
            <w:pPr>
              <w:spacing w:line="259" w:lineRule="auto"/>
              <w:rPr>
                <w:rFonts w:ascii="Arial"/>
                <w:sz w:val="21"/>
              </w:rPr>
            </w:pPr>
          </w:p>
          <w:p w14:paraId="4B66C52E">
            <w:pPr>
              <w:spacing w:line="259" w:lineRule="auto"/>
              <w:rPr>
                <w:rFonts w:ascii="Arial"/>
                <w:sz w:val="21"/>
              </w:rPr>
            </w:pPr>
          </w:p>
          <w:p w14:paraId="5ECD3EE4">
            <w:pPr>
              <w:spacing w:line="259" w:lineRule="auto"/>
              <w:rPr>
                <w:rFonts w:ascii="Arial"/>
                <w:sz w:val="21"/>
              </w:rPr>
            </w:pPr>
          </w:p>
          <w:p w14:paraId="364511C3">
            <w:pPr>
              <w:pStyle w:val="6"/>
              <w:spacing w:before="58" w:line="214" w:lineRule="auto"/>
              <w:ind w:left="121"/>
            </w:pPr>
            <w:r>
              <w:rPr>
                <w:spacing w:val="-3"/>
              </w:rPr>
              <w:t>轻微不罚</w:t>
            </w:r>
          </w:p>
        </w:tc>
      </w:tr>
    </w:tbl>
    <w:p w14:paraId="3C10DF6E">
      <w:pPr>
        <w:spacing w:before="70" w:line="214" w:lineRule="auto"/>
        <w:ind w:left="821"/>
        <w:rPr>
          <w:rFonts w:ascii="FangSong_GB2312" w:hAnsi="FangSong_GB2312" w:eastAsia="FangSong_GB2312" w:cs="FangSong_GB2312"/>
          <w:sz w:val="18"/>
          <w:szCs w:val="18"/>
        </w:rPr>
      </w:pPr>
      <w:r>
        <w:rPr>
          <w:rFonts w:ascii="FangSong_GB2312" w:hAnsi="FangSong_GB2312" w:eastAsia="FangSong_GB2312" w:cs="FangSong_GB2312"/>
          <w:spacing w:val="-2"/>
          <w:sz w:val="18"/>
          <w:szCs w:val="18"/>
        </w:rPr>
        <w:t>备注：1.本清单“适用情形”栏目中“以下”包含本数。</w:t>
      </w:r>
    </w:p>
    <w:p w14:paraId="27029D06">
      <w:pPr>
        <w:spacing w:before="110" w:line="214" w:lineRule="auto"/>
        <w:ind w:left="1366"/>
        <w:rPr>
          <w:rFonts w:ascii="FangSong_GB2312" w:hAnsi="FangSong_GB2312" w:eastAsia="FangSong_GB2312" w:cs="FangSong_GB2312"/>
          <w:sz w:val="18"/>
          <w:szCs w:val="18"/>
        </w:rPr>
      </w:pPr>
      <w:r>
        <w:rPr>
          <w:rFonts w:ascii="FangSong_GB2312" w:hAnsi="FangSong_GB2312" w:eastAsia="FangSong_GB2312" w:cs="FangSong_GB2312"/>
          <w:spacing w:val="-1"/>
          <w:sz w:val="18"/>
          <w:szCs w:val="18"/>
        </w:rPr>
        <w:t>2.违法行为需同时满足本清单“适用情形”</w:t>
      </w:r>
      <w:r>
        <w:rPr>
          <w:rFonts w:ascii="FangSong_GB2312" w:hAnsi="FangSong_GB2312" w:eastAsia="FangSong_GB2312" w:cs="FangSong_GB2312"/>
          <w:spacing w:val="-2"/>
          <w:sz w:val="18"/>
          <w:szCs w:val="18"/>
        </w:rPr>
        <w:t>栏目所列的各项情形方可免于行政处罚。</w:t>
      </w:r>
    </w:p>
    <w:sectPr>
      <w:pgSz w:w="16839" w:h="11905"/>
      <w:pgMar w:top="400" w:right="1328" w:bottom="0" w:left="6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712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AB9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AD34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7767</Words>
  <Characters>7947</Characters>
  <TotalTime>1</TotalTime>
  <ScaleCrop>false</ScaleCrop>
  <LinksUpToDate>false</LinksUpToDate>
  <CharactersWithSpaces>8439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2025-10-13T18:02:00Z</dcterms:created>
  <dc:creator>1</dc:creator>
  <cp:lastModifiedBy>用Ⅰ輩子丶來疼你</cp:lastModifiedBy>
  <dcterms:modified xsi:type="dcterms:W3CDTF">2025-10-14T02:11:43Z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2025-10-13T19:17:01Z</vt:filetime>
  </property>
  <property fmtid="{D5CDD505-2E9C-101B-9397-08002B2CF9AE}" pid="4" name="KSOTemplateDocerSaveRecord">
    <vt:lpwstr>eyJoZGlkIjoiZWFmNDRiMTU3ZjZmMjdiMTBiMjIwODA3ZTE0ZDNhZmIiLCJ1c2VySWQiOiI0MzU2NDYwNDIifQ==</vt:lpwstr>
  </property>
  <property fmtid="{D5CDD505-2E9C-101B-9397-08002B2CF9AE}" pid="5" name="KSOProductBuildVer">
    <vt:lpwstr>2052-12.1.0.22529</vt:lpwstr>
  </property>
  <property fmtid="{D5CDD505-2E9C-101B-9397-08002B2CF9AE}" pid="6" name="ICV">
    <vt:lpwstr>065890A69D204E979A9D7CE7174E875C_12</vt:lpwstr>
  </property>
</Properties>
</file>